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7D" w:rsidRPr="00D53FA2" w:rsidRDefault="007D6B7D" w:rsidP="007D6B7D">
      <w:pPr>
        <w:spacing w:beforeLines="50" w:before="156" w:line="400" w:lineRule="exact"/>
        <w:jc w:val="center"/>
        <w:rPr>
          <w:rFonts w:ascii="华文中宋" w:eastAsia="华文中宋" w:hAnsi="华文中宋"/>
          <w:b/>
          <w:sz w:val="32"/>
          <w:szCs w:val="32"/>
        </w:rPr>
      </w:pPr>
      <w:r w:rsidRPr="00D53FA2">
        <w:rPr>
          <w:rFonts w:ascii="华文中宋" w:eastAsia="华文中宋" w:hAnsi="华文中宋" w:hint="eastAsia"/>
          <w:b/>
          <w:sz w:val="32"/>
          <w:szCs w:val="32"/>
        </w:rPr>
        <w:t>工商管理硕士（MBA）研究生学位论文与答辩工作指导意见</w:t>
      </w:r>
    </w:p>
    <w:p w:rsidR="007D6B7D" w:rsidRPr="00D53FA2" w:rsidRDefault="007D6B7D" w:rsidP="007D6B7D">
      <w:pPr>
        <w:spacing w:line="400" w:lineRule="exact"/>
        <w:jc w:val="center"/>
        <w:rPr>
          <w:rFonts w:ascii="仿宋_GB2312" w:eastAsia="仿宋_GB2312" w:hAnsi="Verdana" w:cs="宋体"/>
          <w:color w:val="333333"/>
          <w:kern w:val="0"/>
          <w:sz w:val="30"/>
          <w:szCs w:val="30"/>
        </w:rPr>
      </w:pPr>
      <w:r>
        <w:rPr>
          <w:rFonts w:ascii="仿宋_GB2312" w:eastAsia="仿宋_GB2312" w:hAnsi="Verdana" w:cs="宋体" w:hint="eastAsia"/>
          <w:color w:val="333333"/>
          <w:kern w:val="0"/>
          <w:sz w:val="30"/>
          <w:szCs w:val="30"/>
        </w:rPr>
        <w:t>（</w:t>
      </w:r>
      <w:r w:rsidRPr="00D53FA2">
        <w:rPr>
          <w:rFonts w:ascii="仿宋_GB2312" w:eastAsia="仿宋_GB2312" w:hAnsi="Verdana" w:cs="宋体" w:hint="eastAsia"/>
          <w:color w:val="333333"/>
          <w:kern w:val="0"/>
          <w:sz w:val="30"/>
          <w:szCs w:val="30"/>
        </w:rPr>
        <w:t>第八届学位评定委员会第五次会议</w:t>
      </w:r>
      <w:r>
        <w:rPr>
          <w:rFonts w:ascii="仿宋_GB2312" w:eastAsia="仿宋_GB2312" w:hAnsi="Verdana" w:cs="宋体" w:hint="eastAsia"/>
          <w:color w:val="333333"/>
          <w:kern w:val="0"/>
          <w:sz w:val="30"/>
          <w:szCs w:val="30"/>
        </w:rPr>
        <w:t>审议）</w:t>
      </w:r>
    </w:p>
    <w:p w:rsidR="007D6B7D" w:rsidRPr="00D53FA2" w:rsidRDefault="007D6B7D" w:rsidP="007D6B7D">
      <w:pPr>
        <w:widowControl/>
        <w:spacing w:line="540" w:lineRule="exact"/>
        <w:ind w:firstLineChars="200" w:firstLine="600"/>
        <w:rPr>
          <w:rFonts w:ascii="仿宋_GB2312" w:eastAsia="仿宋_GB2312" w:hAnsi="Verdana" w:cs="宋体"/>
          <w:color w:val="333333"/>
          <w:kern w:val="0"/>
          <w:sz w:val="30"/>
          <w:szCs w:val="30"/>
        </w:rPr>
      </w:pPr>
      <w:r w:rsidRPr="00D53FA2">
        <w:rPr>
          <w:rFonts w:ascii="仿宋_GB2312" w:eastAsia="仿宋_GB2312" w:hAnsi="Verdana" w:cs="宋体" w:hint="eastAsia"/>
          <w:color w:val="333333"/>
          <w:kern w:val="0"/>
          <w:sz w:val="30"/>
          <w:szCs w:val="30"/>
        </w:rPr>
        <w:t>为了明确工商管理硕士（MBA）专业学位论文有关要求，保证学位授予质量，根据国务院学位委员会《关于设置和试办工商管理硕士学位的几点意见》、《工商管理硕士试行培养方案》与全国</w:t>
      </w:r>
      <w:proofErr w:type="spellStart"/>
      <w:r w:rsidRPr="00D53FA2">
        <w:rPr>
          <w:rFonts w:ascii="仿宋_GB2312" w:eastAsia="仿宋_GB2312" w:hAnsi="Verdana" w:cs="宋体" w:hint="eastAsia"/>
          <w:color w:val="333333"/>
          <w:kern w:val="0"/>
          <w:sz w:val="30"/>
          <w:szCs w:val="30"/>
        </w:rPr>
        <w:t>MBA</w:t>
      </w:r>
      <w:proofErr w:type="spellEnd"/>
      <w:r w:rsidRPr="00D53FA2">
        <w:rPr>
          <w:rFonts w:ascii="仿宋_GB2312" w:eastAsia="仿宋_GB2312" w:hAnsi="Verdana" w:cs="宋体" w:hint="eastAsia"/>
          <w:color w:val="333333"/>
          <w:kern w:val="0"/>
          <w:sz w:val="30"/>
          <w:szCs w:val="30"/>
        </w:rPr>
        <w:t>教育指导委员会相关规定，特制定本指导意见。</w:t>
      </w:r>
    </w:p>
    <w:p w:rsidR="007D6B7D" w:rsidRPr="00D53FA2" w:rsidRDefault="007D6B7D" w:rsidP="007D6B7D">
      <w:pPr>
        <w:keepNext/>
        <w:keepLines/>
        <w:spacing w:line="540" w:lineRule="exact"/>
        <w:ind w:firstLineChars="198" w:firstLine="594"/>
        <w:outlineLvl w:val="0"/>
        <w:rPr>
          <w:rFonts w:ascii="黑体" w:eastAsia="黑体"/>
          <w:bCs/>
          <w:kern w:val="44"/>
          <w:sz w:val="30"/>
          <w:szCs w:val="30"/>
        </w:rPr>
      </w:pPr>
      <w:r w:rsidRPr="00D53FA2">
        <w:rPr>
          <w:rFonts w:ascii="黑体" w:eastAsia="黑体" w:hint="eastAsia"/>
          <w:bCs/>
          <w:kern w:val="44"/>
          <w:sz w:val="30"/>
          <w:szCs w:val="30"/>
        </w:rPr>
        <w:t>一、指导教师</w:t>
      </w:r>
    </w:p>
    <w:p w:rsidR="007D6B7D" w:rsidRPr="00D53FA2" w:rsidRDefault="007D6B7D" w:rsidP="007D6B7D">
      <w:pPr>
        <w:widowControl/>
        <w:spacing w:line="540" w:lineRule="exact"/>
        <w:ind w:firstLineChars="200" w:firstLine="600"/>
        <w:rPr>
          <w:rFonts w:ascii="仿宋_GB2312" w:eastAsia="仿宋_GB2312" w:hAnsi="Verdana" w:cs="宋体"/>
          <w:color w:val="333333"/>
          <w:kern w:val="0"/>
          <w:sz w:val="30"/>
          <w:szCs w:val="30"/>
        </w:rPr>
      </w:pPr>
      <w:r w:rsidRPr="00D53FA2">
        <w:rPr>
          <w:rFonts w:ascii="仿宋_GB2312" w:eastAsia="仿宋_GB2312" w:hAnsi="Verdana" w:cs="宋体" w:hint="eastAsia"/>
          <w:color w:val="333333"/>
          <w:kern w:val="0"/>
          <w:sz w:val="30"/>
          <w:szCs w:val="30"/>
        </w:rPr>
        <w:t>MBA研究生学位论文指导实行双导师制，由校内导师和校外导师进行合作指导。校外导师由企业家或经济管理部门、事业单位中的专家担任。第三学期，由MBA研究生与导师进行双向选择，经MBA教育中心总体协调后选定导师。</w:t>
      </w:r>
    </w:p>
    <w:p w:rsidR="007D6B7D" w:rsidRPr="00D53FA2" w:rsidRDefault="007D6B7D" w:rsidP="007D6B7D">
      <w:pPr>
        <w:widowControl/>
        <w:spacing w:line="540" w:lineRule="exact"/>
        <w:ind w:firstLineChars="200" w:firstLine="600"/>
        <w:rPr>
          <w:rFonts w:ascii="仿宋_GB2312" w:eastAsia="仿宋_GB2312" w:hAnsi="Verdana" w:cs="宋体"/>
          <w:color w:val="333333"/>
          <w:kern w:val="0"/>
          <w:sz w:val="30"/>
          <w:szCs w:val="30"/>
        </w:rPr>
      </w:pPr>
      <w:r w:rsidRPr="00D53FA2">
        <w:rPr>
          <w:rFonts w:ascii="仿宋_GB2312" w:eastAsia="仿宋_GB2312" w:hAnsi="Verdana" w:cs="宋体" w:hint="eastAsia"/>
          <w:color w:val="333333"/>
          <w:kern w:val="0"/>
          <w:sz w:val="30"/>
          <w:szCs w:val="30"/>
        </w:rPr>
        <w:t>学校鼓励实行导师组联合指导。学院可根据实际需要，成立若干个联合指导导师组。联合指导导师组由学位</w:t>
      </w:r>
      <w:proofErr w:type="gramStart"/>
      <w:r w:rsidRPr="00D53FA2">
        <w:rPr>
          <w:rFonts w:ascii="仿宋_GB2312" w:eastAsia="仿宋_GB2312" w:hAnsi="Verdana" w:cs="宋体" w:hint="eastAsia"/>
          <w:color w:val="333333"/>
          <w:kern w:val="0"/>
          <w:sz w:val="30"/>
          <w:szCs w:val="30"/>
        </w:rPr>
        <w:t>评定分</w:t>
      </w:r>
      <w:proofErr w:type="gramEnd"/>
      <w:r w:rsidRPr="00D53FA2">
        <w:rPr>
          <w:rFonts w:ascii="仿宋_GB2312" w:eastAsia="仿宋_GB2312" w:hAnsi="Verdana" w:cs="宋体" w:hint="eastAsia"/>
          <w:color w:val="333333"/>
          <w:kern w:val="0"/>
          <w:sz w:val="30"/>
          <w:szCs w:val="30"/>
        </w:rPr>
        <w:t>委员会主席或学院院长统筹和领导。</w:t>
      </w:r>
    </w:p>
    <w:p w:rsidR="007D6B7D" w:rsidRPr="00D53FA2" w:rsidRDefault="007D6B7D" w:rsidP="007D6B7D">
      <w:pPr>
        <w:widowControl/>
        <w:spacing w:line="540" w:lineRule="exact"/>
        <w:ind w:firstLineChars="200" w:firstLine="600"/>
        <w:rPr>
          <w:rFonts w:ascii="仿宋_GB2312" w:eastAsia="仿宋_GB2312" w:hAnsi="Verdana" w:cs="宋体"/>
          <w:color w:val="333333"/>
          <w:kern w:val="0"/>
          <w:sz w:val="30"/>
          <w:szCs w:val="30"/>
        </w:rPr>
      </w:pPr>
      <w:r w:rsidRPr="00D53FA2">
        <w:rPr>
          <w:rFonts w:ascii="仿宋_GB2312" w:eastAsia="仿宋_GB2312" w:hAnsi="Verdana" w:cs="宋体" w:hint="eastAsia"/>
          <w:color w:val="333333"/>
          <w:kern w:val="0"/>
          <w:sz w:val="30"/>
          <w:szCs w:val="30"/>
        </w:rPr>
        <w:t>MBA研究生要主动加强与指导教师的联系。导师要关心学生，加强对研究生学位论文工作的指导，并记录指导情况。</w:t>
      </w:r>
    </w:p>
    <w:p w:rsidR="007D6B7D" w:rsidRPr="00D53FA2" w:rsidRDefault="007D6B7D" w:rsidP="007D6B7D">
      <w:pPr>
        <w:widowControl/>
        <w:spacing w:line="540" w:lineRule="exact"/>
        <w:ind w:firstLineChars="200" w:firstLine="600"/>
        <w:rPr>
          <w:rFonts w:ascii="仿宋_GB2312" w:eastAsia="仿宋_GB2312" w:hAnsi="Verdana" w:cs="宋体"/>
          <w:color w:val="333333"/>
          <w:kern w:val="0"/>
          <w:sz w:val="30"/>
          <w:szCs w:val="30"/>
        </w:rPr>
      </w:pPr>
      <w:r w:rsidRPr="00D53FA2">
        <w:rPr>
          <w:rFonts w:ascii="仿宋_GB2312" w:eastAsia="仿宋_GB2312" w:hAnsi="Verdana" w:cs="宋体" w:hint="eastAsia"/>
          <w:color w:val="333333"/>
          <w:kern w:val="0"/>
          <w:sz w:val="30"/>
          <w:szCs w:val="30"/>
        </w:rPr>
        <w:t>为保证学位论文的质量，原则上一名指导教师指导同届MBA研究生的总人数不得超过4名。</w:t>
      </w:r>
    </w:p>
    <w:p w:rsidR="007D6B7D" w:rsidRPr="00D53FA2" w:rsidRDefault="007D6B7D" w:rsidP="007D6B7D">
      <w:pPr>
        <w:keepNext/>
        <w:keepLines/>
        <w:spacing w:line="540" w:lineRule="exact"/>
        <w:ind w:firstLineChars="198" w:firstLine="594"/>
        <w:outlineLvl w:val="0"/>
        <w:rPr>
          <w:rFonts w:ascii="黑体" w:eastAsia="黑体"/>
          <w:bCs/>
          <w:kern w:val="44"/>
          <w:sz w:val="30"/>
          <w:szCs w:val="30"/>
        </w:rPr>
      </w:pPr>
      <w:r w:rsidRPr="00D53FA2">
        <w:rPr>
          <w:rFonts w:ascii="黑体" w:eastAsia="黑体" w:hint="eastAsia"/>
          <w:bCs/>
          <w:kern w:val="44"/>
          <w:sz w:val="30"/>
          <w:szCs w:val="30"/>
        </w:rPr>
        <w:t>二、资格审查</w:t>
      </w:r>
    </w:p>
    <w:p w:rsidR="007D6B7D" w:rsidRPr="00D53FA2" w:rsidRDefault="007D6B7D" w:rsidP="007D6B7D">
      <w:pPr>
        <w:widowControl/>
        <w:spacing w:line="540" w:lineRule="exact"/>
        <w:ind w:firstLineChars="200" w:firstLine="600"/>
        <w:rPr>
          <w:rFonts w:ascii="仿宋_GB2312" w:eastAsia="仿宋_GB2312" w:hAnsi="Verdana" w:cs="宋体"/>
          <w:color w:val="333333"/>
          <w:kern w:val="0"/>
          <w:sz w:val="30"/>
          <w:szCs w:val="30"/>
        </w:rPr>
      </w:pPr>
      <w:r w:rsidRPr="00D53FA2">
        <w:rPr>
          <w:rFonts w:ascii="仿宋_GB2312" w:eastAsia="仿宋_GB2312" w:hAnsi="Verdana" w:cs="宋体" w:hint="eastAsia"/>
          <w:color w:val="333333"/>
          <w:kern w:val="0"/>
          <w:sz w:val="30"/>
          <w:szCs w:val="30"/>
        </w:rPr>
        <w:t>MBA研究生必须通过规定课程考试、修满规定学分，并经MBA教育中心审核后，方能进入学位论文工作阶段。</w:t>
      </w:r>
    </w:p>
    <w:p w:rsidR="007D6B7D" w:rsidRPr="00D53FA2" w:rsidRDefault="007D6B7D" w:rsidP="007D6B7D">
      <w:pPr>
        <w:keepNext/>
        <w:keepLines/>
        <w:spacing w:line="540" w:lineRule="exact"/>
        <w:ind w:firstLineChars="198" w:firstLine="594"/>
        <w:outlineLvl w:val="0"/>
        <w:rPr>
          <w:rFonts w:ascii="黑体" w:eastAsia="黑体"/>
          <w:bCs/>
          <w:kern w:val="44"/>
          <w:sz w:val="30"/>
          <w:szCs w:val="30"/>
        </w:rPr>
      </w:pPr>
      <w:r w:rsidRPr="00D53FA2">
        <w:rPr>
          <w:rFonts w:ascii="黑体" w:eastAsia="黑体" w:hint="eastAsia"/>
          <w:bCs/>
          <w:kern w:val="44"/>
          <w:sz w:val="30"/>
          <w:szCs w:val="30"/>
        </w:rPr>
        <w:t>三、学位论文选题</w:t>
      </w:r>
    </w:p>
    <w:p w:rsidR="007D6B7D" w:rsidRPr="00D53FA2" w:rsidRDefault="007D6B7D" w:rsidP="007D6B7D">
      <w:pPr>
        <w:widowControl/>
        <w:spacing w:line="540" w:lineRule="exact"/>
        <w:ind w:firstLineChars="200" w:firstLine="600"/>
        <w:rPr>
          <w:rFonts w:ascii="仿宋_GB2312" w:eastAsia="仿宋_GB2312" w:hAnsi="Verdana" w:cs="宋体"/>
          <w:color w:val="333333"/>
          <w:kern w:val="0"/>
          <w:sz w:val="30"/>
          <w:szCs w:val="30"/>
        </w:rPr>
      </w:pPr>
      <w:r w:rsidRPr="00D53FA2">
        <w:rPr>
          <w:rFonts w:ascii="仿宋_GB2312" w:eastAsia="仿宋_GB2312" w:hAnsi="Verdana" w:cs="宋体" w:hint="eastAsia"/>
          <w:color w:val="333333"/>
          <w:kern w:val="0"/>
          <w:sz w:val="30"/>
          <w:szCs w:val="30"/>
        </w:rPr>
        <w:t>MBA研究生学位论文选题要与管理实践相结合。学员应在调查研究的基础上，紧密结合我国经济社会改革与建设、企业管理或本单位的实际工作需要，在导师指导下进行选题。</w:t>
      </w:r>
    </w:p>
    <w:p w:rsidR="007D6B7D" w:rsidRPr="00D53FA2" w:rsidRDefault="007D6B7D" w:rsidP="007D6B7D">
      <w:pPr>
        <w:widowControl/>
        <w:spacing w:line="580" w:lineRule="exact"/>
        <w:ind w:firstLineChars="200" w:firstLine="600"/>
        <w:rPr>
          <w:rFonts w:ascii="仿宋_GB2312" w:eastAsia="仿宋_GB2312" w:hAnsi="Verdana" w:cs="宋体"/>
          <w:color w:val="333333"/>
          <w:kern w:val="0"/>
          <w:sz w:val="30"/>
          <w:szCs w:val="30"/>
        </w:rPr>
      </w:pPr>
      <w:r w:rsidRPr="00D53FA2">
        <w:rPr>
          <w:rFonts w:ascii="仿宋_GB2312" w:eastAsia="仿宋_GB2312" w:hAnsi="Verdana" w:cs="宋体" w:hint="eastAsia"/>
          <w:color w:val="333333"/>
          <w:kern w:val="0"/>
          <w:sz w:val="30"/>
          <w:szCs w:val="30"/>
        </w:rPr>
        <w:lastRenderedPageBreak/>
        <w:t>学位论文的具体形式可以是专题研究、高质量的调查研究报告、企业诊断报告，也可以编写高质量的案例。无论采用何种形式，都必须运用所学理论深入分析和解决实际问题，要有实用价值和新的见解（包括创造的经济效益、社会效益）。</w:t>
      </w:r>
    </w:p>
    <w:p w:rsidR="007D6B7D" w:rsidRPr="00D53FA2" w:rsidRDefault="007D6B7D" w:rsidP="007D6B7D">
      <w:pPr>
        <w:widowControl/>
        <w:spacing w:line="580" w:lineRule="exact"/>
        <w:ind w:firstLineChars="200" w:firstLine="600"/>
        <w:rPr>
          <w:rFonts w:ascii="仿宋_GB2312" w:eastAsia="仿宋_GB2312" w:hAnsi="Verdana" w:cs="宋体"/>
          <w:color w:val="333333"/>
          <w:kern w:val="0"/>
          <w:sz w:val="30"/>
          <w:szCs w:val="30"/>
        </w:rPr>
      </w:pPr>
      <w:r w:rsidRPr="00D53FA2">
        <w:rPr>
          <w:rFonts w:ascii="仿宋_GB2312" w:eastAsia="仿宋_GB2312" w:hAnsi="Verdana" w:cs="宋体" w:hint="eastAsia"/>
          <w:color w:val="333333"/>
          <w:kern w:val="0"/>
          <w:sz w:val="30"/>
          <w:szCs w:val="30"/>
        </w:rPr>
        <w:t>MBA研究生在课程学习期间就应结合本职工作酝酿学位论文选题工作，在课程学习过程中有意识地积累与拟选课</w:t>
      </w:r>
      <w:proofErr w:type="gramStart"/>
      <w:r w:rsidRPr="00D53FA2">
        <w:rPr>
          <w:rFonts w:ascii="仿宋_GB2312" w:eastAsia="仿宋_GB2312" w:hAnsi="Verdana" w:cs="宋体" w:hint="eastAsia"/>
          <w:color w:val="333333"/>
          <w:kern w:val="0"/>
          <w:sz w:val="30"/>
          <w:szCs w:val="30"/>
        </w:rPr>
        <w:t>题相关</w:t>
      </w:r>
      <w:proofErr w:type="gramEnd"/>
      <w:r w:rsidRPr="00D53FA2">
        <w:rPr>
          <w:rFonts w:ascii="仿宋_GB2312" w:eastAsia="仿宋_GB2312" w:hAnsi="Verdana" w:cs="宋体" w:hint="eastAsia"/>
          <w:color w:val="333333"/>
          <w:kern w:val="0"/>
          <w:sz w:val="30"/>
          <w:szCs w:val="30"/>
        </w:rPr>
        <w:t>的理论、方法、工具和现实资料，为正式选题作好充分准备。</w:t>
      </w:r>
    </w:p>
    <w:p w:rsidR="007D6B7D" w:rsidRPr="00D53FA2" w:rsidRDefault="007D6B7D" w:rsidP="007D6B7D">
      <w:pPr>
        <w:keepNext/>
        <w:keepLines/>
        <w:spacing w:line="580" w:lineRule="exact"/>
        <w:ind w:firstLineChars="198" w:firstLine="594"/>
        <w:outlineLvl w:val="0"/>
        <w:rPr>
          <w:rFonts w:ascii="黑体" w:eastAsia="黑体"/>
          <w:bCs/>
          <w:kern w:val="44"/>
          <w:sz w:val="30"/>
          <w:szCs w:val="30"/>
        </w:rPr>
      </w:pPr>
      <w:r w:rsidRPr="00D53FA2">
        <w:rPr>
          <w:rFonts w:ascii="黑体" w:eastAsia="黑体" w:hint="eastAsia"/>
          <w:bCs/>
          <w:kern w:val="44"/>
          <w:sz w:val="30"/>
          <w:szCs w:val="30"/>
        </w:rPr>
        <w:t>四、学位论文开题</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MBA</w:t>
      </w:r>
      <w:r w:rsidRPr="00D53FA2">
        <w:rPr>
          <w:rFonts w:ascii="仿宋_GB2312" w:eastAsia="仿宋_GB2312" w:hAnsi="Verdana" w:hint="eastAsia"/>
          <w:color w:val="333333"/>
          <w:kern w:val="0"/>
          <w:sz w:val="30"/>
          <w:szCs w:val="30"/>
        </w:rPr>
        <w:t>研究生一般应在第四学期完成开题工作。如有特殊原因不能按时开题，需办理延期开题申请，经导师签字、学院审批同意后，报学位办公室备案。</w:t>
      </w:r>
    </w:p>
    <w:p w:rsidR="007D6B7D" w:rsidRPr="00D53FA2" w:rsidRDefault="007D6B7D" w:rsidP="007D6B7D">
      <w:pPr>
        <w:widowControl/>
        <w:spacing w:line="58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MBA</w:t>
      </w:r>
      <w:r w:rsidRPr="00D53FA2">
        <w:rPr>
          <w:rFonts w:ascii="仿宋_GB2312" w:eastAsia="仿宋_GB2312" w:hAnsi="Verdana" w:hint="eastAsia"/>
          <w:color w:val="333333"/>
          <w:kern w:val="0"/>
          <w:sz w:val="30"/>
          <w:szCs w:val="30"/>
        </w:rPr>
        <w:t>研究生学位论文开题报告一般包括以下内容：</w:t>
      </w:r>
    </w:p>
    <w:p w:rsidR="007D6B7D" w:rsidRPr="00D53FA2" w:rsidRDefault="007D6B7D" w:rsidP="007D6B7D">
      <w:pPr>
        <w:widowControl/>
        <w:spacing w:line="58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1</w:t>
      </w:r>
      <w:r w:rsidRPr="00D53FA2">
        <w:rPr>
          <w:rFonts w:ascii="仿宋_GB2312" w:eastAsia="仿宋_GB2312" w:hAnsi="Verdana" w:hint="eastAsia"/>
          <w:color w:val="333333"/>
          <w:kern w:val="0"/>
          <w:sz w:val="30"/>
          <w:szCs w:val="30"/>
        </w:rPr>
        <w:t>．论文题目；</w:t>
      </w:r>
    </w:p>
    <w:p w:rsidR="007D6B7D" w:rsidRPr="00D53FA2" w:rsidRDefault="007D6B7D" w:rsidP="007D6B7D">
      <w:pPr>
        <w:widowControl/>
        <w:spacing w:line="58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2</w:t>
      </w:r>
      <w:r w:rsidRPr="00D53FA2">
        <w:rPr>
          <w:rFonts w:ascii="仿宋_GB2312" w:eastAsia="仿宋_GB2312" w:hAnsi="Verdana" w:hint="eastAsia"/>
          <w:color w:val="333333"/>
          <w:kern w:val="0"/>
          <w:sz w:val="30"/>
          <w:szCs w:val="30"/>
        </w:rPr>
        <w:t>．选题的意义及国内外相关研究的现状；</w:t>
      </w:r>
    </w:p>
    <w:p w:rsidR="007D6B7D" w:rsidRPr="00D53FA2" w:rsidRDefault="007D6B7D" w:rsidP="007D6B7D">
      <w:pPr>
        <w:widowControl/>
        <w:spacing w:line="58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3</w:t>
      </w:r>
      <w:r w:rsidRPr="00D53FA2">
        <w:rPr>
          <w:rFonts w:ascii="仿宋_GB2312" w:eastAsia="仿宋_GB2312" w:hAnsi="Verdana" w:hint="eastAsia"/>
          <w:color w:val="333333"/>
          <w:kern w:val="0"/>
          <w:sz w:val="30"/>
          <w:szCs w:val="30"/>
        </w:rPr>
        <w:t>．研究目标、研究内容、拟解决的关键问题；</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4</w:t>
      </w:r>
      <w:r w:rsidRPr="00D53FA2">
        <w:rPr>
          <w:rFonts w:ascii="仿宋_GB2312" w:eastAsia="仿宋_GB2312" w:hAnsi="Verdana" w:hint="eastAsia"/>
          <w:color w:val="333333"/>
          <w:kern w:val="0"/>
          <w:sz w:val="30"/>
          <w:szCs w:val="30"/>
        </w:rPr>
        <w:t>．研究方案（拟采用的研究方法、理论依据，所需收集的资料及分析工具，预期成果）；</w:t>
      </w:r>
    </w:p>
    <w:p w:rsidR="007D6B7D" w:rsidRPr="00D53FA2" w:rsidRDefault="007D6B7D" w:rsidP="007D6B7D">
      <w:pPr>
        <w:widowControl/>
        <w:spacing w:line="58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5</w:t>
      </w:r>
      <w:r w:rsidRPr="00D53FA2">
        <w:rPr>
          <w:rFonts w:ascii="仿宋_GB2312" w:eastAsia="仿宋_GB2312" w:hAnsi="Verdana" w:hint="eastAsia"/>
          <w:color w:val="333333"/>
          <w:kern w:val="0"/>
          <w:sz w:val="30"/>
          <w:szCs w:val="30"/>
        </w:rPr>
        <w:t>．研究计划进度安排；</w:t>
      </w:r>
    </w:p>
    <w:p w:rsidR="007D6B7D" w:rsidRPr="00D53FA2" w:rsidRDefault="007D6B7D" w:rsidP="007D6B7D">
      <w:pPr>
        <w:widowControl/>
        <w:spacing w:line="58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6</w:t>
      </w:r>
      <w:r w:rsidRPr="00D53FA2">
        <w:rPr>
          <w:rFonts w:ascii="仿宋_GB2312" w:eastAsia="仿宋_GB2312" w:hAnsi="Verdana" w:hint="eastAsia"/>
          <w:color w:val="333333"/>
          <w:kern w:val="0"/>
          <w:sz w:val="30"/>
          <w:szCs w:val="30"/>
        </w:rPr>
        <w:t>．参考文献或资料；</w:t>
      </w:r>
    </w:p>
    <w:p w:rsidR="007D6B7D" w:rsidRPr="00D53FA2" w:rsidRDefault="007D6B7D" w:rsidP="007D6B7D">
      <w:pPr>
        <w:widowControl/>
        <w:spacing w:line="580" w:lineRule="exact"/>
        <w:ind w:firstLineChars="200" w:firstLine="600"/>
        <w:rPr>
          <w:rFonts w:ascii="仿宋_GB2312" w:eastAsia="仿宋_GB2312"/>
          <w:color w:val="333333"/>
          <w:spacing w:val="-2"/>
          <w:kern w:val="0"/>
          <w:sz w:val="30"/>
          <w:szCs w:val="30"/>
        </w:rPr>
      </w:pPr>
      <w:r w:rsidRPr="00D53FA2">
        <w:rPr>
          <w:rFonts w:ascii="仿宋_GB2312" w:eastAsia="仿宋_GB2312" w:hint="eastAsia"/>
          <w:color w:val="333333"/>
          <w:kern w:val="0"/>
          <w:sz w:val="30"/>
          <w:szCs w:val="30"/>
        </w:rPr>
        <w:t>M</w:t>
      </w:r>
      <w:r w:rsidRPr="00D53FA2">
        <w:rPr>
          <w:rFonts w:ascii="仿宋_GB2312" w:eastAsia="仿宋_GB2312" w:hint="eastAsia"/>
          <w:color w:val="333333"/>
          <w:spacing w:val="-2"/>
          <w:kern w:val="0"/>
          <w:sz w:val="30"/>
          <w:szCs w:val="30"/>
        </w:rPr>
        <w:t>BA研究生学位论文开题时，学院应成立学位论文开题领导小组，负责MBA研究生学位论文开题工作的领导、组织、协调和监督。应按研究方向或领域组成开题论证评议专家组。专家</w:t>
      </w:r>
      <w:proofErr w:type="gramStart"/>
      <w:r w:rsidRPr="00D53FA2">
        <w:rPr>
          <w:rFonts w:ascii="仿宋_GB2312" w:eastAsia="仿宋_GB2312" w:hint="eastAsia"/>
          <w:color w:val="333333"/>
          <w:spacing w:val="-2"/>
          <w:kern w:val="0"/>
          <w:sz w:val="30"/>
          <w:szCs w:val="30"/>
        </w:rPr>
        <w:t>组一般</w:t>
      </w:r>
      <w:proofErr w:type="gramEnd"/>
      <w:r w:rsidRPr="00D53FA2">
        <w:rPr>
          <w:rFonts w:ascii="仿宋_GB2312" w:eastAsia="仿宋_GB2312" w:hint="eastAsia"/>
          <w:color w:val="333333"/>
          <w:spacing w:val="-2"/>
          <w:kern w:val="0"/>
          <w:sz w:val="30"/>
          <w:szCs w:val="30"/>
        </w:rPr>
        <w:t>为5人，专家组成员应包括本领域学位</w:t>
      </w:r>
      <w:proofErr w:type="gramStart"/>
      <w:r w:rsidRPr="00D53FA2">
        <w:rPr>
          <w:rFonts w:ascii="仿宋_GB2312" w:eastAsia="仿宋_GB2312" w:hint="eastAsia"/>
          <w:color w:val="333333"/>
          <w:spacing w:val="-2"/>
          <w:kern w:val="0"/>
          <w:sz w:val="30"/>
          <w:szCs w:val="30"/>
        </w:rPr>
        <w:t>评定分</w:t>
      </w:r>
      <w:proofErr w:type="gramEnd"/>
      <w:r w:rsidRPr="00D53FA2">
        <w:rPr>
          <w:rFonts w:ascii="仿宋_GB2312" w:eastAsia="仿宋_GB2312" w:hint="eastAsia"/>
          <w:color w:val="333333"/>
          <w:spacing w:val="-2"/>
          <w:kern w:val="0"/>
          <w:sz w:val="30"/>
          <w:szCs w:val="30"/>
        </w:rPr>
        <w:t>委员会委员、研</w:t>
      </w:r>
      <w:r w:rsidRPr="00D53FA2">
        <w:rPr>
          <w:rFonts w:ascii="仿宋_GB2312" w:eastAsia="仿宋_GB2312" w:hint="eastAsia"/>
          <w:color w:val="333333"/>
          <w:spacing w:val="-2"/>
          <w:kern w:val="0"/>
          <w:sz w:val="30"/>
          <w:szCs w:val="30"/>
        </w:rPr>
        <w:lastRenderedPageBreak/>
        <w:t>究生导师（包括现场指导教师）、MBA研究生所属单位或同类单位的专家等。</w:t>
      </w:r>
    </w:p>
    <w:p w:rsidR="007D6B7D" w:rsidRPr="00D53FA2" w:rsidRDefault="007D6B7D" w:rsidP="007D6B7D">
      <w:pPr>
        <w:widowControl/>
        <w:spacing w:line="58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MBA研究生学位论文开题报告会应统一组织、公开举行。由MBA研究生向专家组作开题报告，专家组认真听取，正确评估，做出结论。</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开题报告完成后，MBA研究生应填写开题报告登记表，并与开题报告等材料一起送交MBA教育中心。MBA教育中心应在第四学期放假前将开题报告题目汇总表报送学位办公室备案。</w:t>
      </w:r>
    </w:p>
    <w:p w:rsidR="007D6B7D" w:rsidRPr="00D53FA2" w:rsidRDefault="007D6B7D" w:rsidP="007D6B7D">
      <w:pPr>
        <w:keepNext/>
        <w:keepLines/>
        <w:spacing w:line="580" w:lineRule="exact"/>
        <w:ind w:firstLineChars="198" w:firstLine="594"/>
        <w:outlineLvl w:val="0"/>
        <w:rPr>
          <w:rFonts w:ascii="黑体" w:eastAsia="黑体"/>
          <w:bCs/>
          <w:kern w:val="44"/>
          <w:sz w:val="30"/>
          <w:szCs w:val="30"/>
        </w:rPr>
      </w:pPr>
      <w:r w:rsidRPr="00D53FA2">
        <w:rPr>
          <w:rFonts w:ascii="黑体" w:eastAsia="黑体" w:hint="eastAsia"/>
          <w:bCs/>
          <w:kern w:val="44"/>
          <w:sz w:val="30"/>
          <w:szCs w:val="30"/>
        </w:rPr>
        <w:t>五、学位论文要求</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1．对研究问题要有精确的提炼和清晰的界定，不能只是罗列现象；</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2．围绕研究问题搜集高度相关的文献资料，文献综述能够完整反映本领域国内外研究进展。</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3．简要总结和介绍学位论文拟使用的理论、方法和工具，以及企业或组织的内部资料及紧密相关的环境资料。</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4．综合运用相关理论、方法、工具等对研究资料进行分析，对研究问题提出系统化、科学化的解决方案；</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5．将解决方案与企业或组织的边界条件对接，提出方案实施的配套措施。</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6．学位论文工作应有明确的管理应用导向，有一定的技术含量和理论深度，论文成果具有实用价值；</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7．学位论文工作应在导师指导下独立完成。论文工作量饱满，论文工作时间不少于8个月；</w:t>
      </w:r>
    </w:p>
    <w:p w:rsidR="007D6B7D" w:rsidRPr="00D53FA2" w:rsidRDefault="007D6B7D" w:rsidP="007D6B7D">
      <w:pPr>
        <w:widowControl/>
        <w:spacing w:line="58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lastRenderedPageBreak/>
        <w:t>8．学位论文写作要求概念清晰、逻辑严谨，结构合理、层次分明、文理通顺，格式规范；</w:t>
      </w:r>
    </w:p>
    <w:p w:rsidR="007D6B7D" w:rsidRPr="00D53FA2" w:rsidRDefault="007D6B7D" w:rsidP="007D6B7D">
      <w:pPr>
        <w:widowControl/>
        <w:spacing w:line="58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9．对不同形式的学位论文具体要求见表1：</w:t>
      </w:r>
    </w:p>
    <w:p w:rsidR="007D6B7D" w:rsidRPr="00D53FA2" w:rsidRDefault="007D6B7D" w:rsidP="007D6B7D">
      <w:pPr>
        <w:widowControl/>
        <w:spacing w:line="400" w:lineRule="exact"/>
        <w:ind w:firstLineChars="200" w:firstLine="482"/>
        <w:jc w:val="left"/>
        <w:rPr>
          <w:color w:val="333333"/>
          <w:kern w:val="0"/>
          <w:sz w:val="24"/>
          <w:szCs w:val="24"/>
        </w:rPr>
      </w:pPr>
      <w:r w:rsidRPr="00D53FA2">
        <w:rPr>
          <w:rFonts w:hint="eastAsia"/>
          <w:b/>
          <w:color w:val="333333"/>
          <w:kern w:val="0"/>
          <w:sz w:val="24"/>
          <w:szCs w:val="24"/>
        </w:rPr>
        <w:t>表</w:t>
      </w:r>
      <w:r w:rsidRPr="00D53FA2">
        <w:rPr>
          <w:b/>
          <w:color w:val="333333"/>
          <w:kern w:val="0"/>
          <w:sz w:val="24"/>
          <w:szCs w:val="24"/>
        </w:rPr>
        <w:t>1  MBA</w:t>
      </w:r>
      <w:r w:rsidRPr="00D53FA2">
        <w:rPr>
          <w:rFonts w:hint="eastAsia"/>
          <w:b/>
          <w:color w:val="333333"/>
          <w:kern w:val="0"/>
          <w:sz w:val="24"/>
          <w:szCs w:val="24"/>
        </w:rPr>
        <w:t>研究生学位论文基本要求</w:t>
      </w:r>
    </w:p>
    <w:tbl>
      <w:tblPr>
        <w:tblpPr w:leftFromText="180" w:rightFromText="180" w:vertAnchor="text" w:horzAnchor="margin" w:tblpXSpec="center" w:tblpY="194"/>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tblGrid>
      <w:tr w:rsidR="007D6B7D" w:rsidRPr="00D53FA2" w:rsidTr="003C55B1">
        <w:trPr>
          <w:trHeight w:val="70"/>
        </w:trPr>
        <w:tc>
          <w:tcPr>
            <w:tcW w:w="1188" w:type="dxa"/>
            <w:tcBorders>
              <w:top w:val="single" w:sz="4" w:space="0" w:color="auto"/>
              <w:left w:val="single" w:sz="4" w:space="0" w:color="auto"/>
              <w:bottom w:val="single" w:sz="4" w:space="0" w:color="auto"/>
              <w:right w:val="single" w:sz="4" w:space="0" w:color="auto"/>
            </w:tcBorders>
            <w:hideMark/>
          </w:tcPr>
          <w:p w:rsidR="007D6B7D" w:rsidRPr="00D53FA2" w:rsidRDefault="007D6B7D" w:rsidP="003C55B1">
            <w:pPr>
              <w:widowControl/>
              <w:spacing w:line="400" w:lineRule="exact"/>
              <w:ind w:rightChars="-19" w:right="-40"/>
              <w:jc w:val="center"/>
              <w:rPr>
                <w:rFonts w:ascii="宋体" w:hAnsi="宋体" w:cs="宋体"/>
                <w:b/>
                <w:color w:val="000000"/>
                <w:kern w:val="0"/>
                <w:sz w:val="24"/>
                <w:szCs w:val="24"/>
              </w:rPr>
            </w:pPr>
            <w:r w:rsidRPr="00D53FA2">
              <w:rPr>
                <w:rFonts w:ascii="宋体" w:hAnsi="宋体" w:cs="宋体" w:hint="eastAsia"/>
                <w:b/>
                <w:color w:val="000000"/>
                <w:kern w:val="0"/>
                <w:sz w:val="24"/>
                <w:szCs w:val="24"/>
              </w:rPr>
              <w:t>论文类别</w:t>
            </w:r>
          </w:p>
        </w:tc>
        <w:tc>
          <w:tcPr>
            <w:tcW w:w="7740"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400" w:lineRule="exact"/>
              <w:jc w:val="center"/>
              <w:rPr>
                <w:rFonts w:ascii="宋体" w:hAnsi="宋体" w:cs="宋体"/>
                <w:b/>
                <w:color w:val="000000"/>
                <w:kern w:val="0"/>
                <w:sz w:val="24"/>
                <w:szCs w:val="24"/>
              </w:rPr>
            </w:pPr>
            <w:r w:rsidRPr="00D53FA2">
              <w:rPr>
                <w:rFonts w:ascii="宋体" w:hAnsi="宋体" w:cs="宋体" w:hint="eastAsia"/>
                <w:b/>
                <w:color w:val="000000"/>
                <w:kern w:val="0"/>
                <w:sz w:val="24"/>
                <w:szCs w:val="24"/>
              </w:rPr>
              <w:t>基本要求</w:t>
            </w:r>
          </w:p>
        </w:tc>
      </w:tr>
      <w:tr w:rsidR="007D6B7D" w:rsidRPr="00D53FA2" w:rsidTr="003C55B1">
        <w:tc>
          <w:tcPr>
            <w:tcW w:w="1188"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spacing w:line="400" w:lineRule="exact"/>
              <w:jc w:val="center"/>
              <w:rPr>
                <w:rFonts w:ascii="宋体" w:hAnsi="宋体" w:cs="宋体"/>
                <w:color w:val="000000"/>
                <w:kern w:val="0"/>
              </w:rPr>
            </w:pPr>
            <w:r w:rsidRPr="00D53FA2">
              <w:rPr>
                <w:rFonts w:ascii="宋体" w:hAnsi="宋体" w:cs="宋体" w:hint="eastAsia"/>
                <w:color w:val="000000"/>
                <w:kern w:val="0"/>
              </w:rPr>
              <w:t>专题</w:t>
            </w:r>
          </w:p>
          <w:p w:rsidR="007D6B7D" w:rsidRPr="00D53FA2" w:rsidRDefault="007D6B7D" w:rsidP="003C55B1">
            <w:pPr>
              <w:spacing w:line="400" w:lineRule="exact"/>
              <w:jc w:val="center"/>
              <w:rPr>
                <w:rFonts w:ascii="宋体" w:hAnsi="宋体" w:cs="宋体"/>
                <w:color w:val="000000"/>
                <w:kern w:val="0"/>
              </w:rPr>
            </w:pPr>
            <w:r w:rsidRPr="00D53FA2">
              <w:rPr>
                <w:rFonts w:ascii="宋体" w:hAnsi="宋体" w:cs="宋体" w:hint="eastAsia"/>
                <w:color w:val="000000"/>
                <w:kern w:val="0"/>
              </w:rPr>
              <w:t>研究</w:t>
            </w:r>
          </w:p>
        </w:tc>
        <w:tc>
          <w:tcPr>
            <w:tcW w:w="7740" w:type="dxa"/>
            <w:tcBorders>
              <w:top w:val="single" w:sz="4" w:space="0" w:color="auto"/>
              <w:left w:val="single" w:sz="4" w:space="0" w:color="auto"/>
              <w:bottom w:val="single" w:sz="4" w:space="0" w:color="auto"/>
              <w:right w:val="single" w:sz="4" w:space="0" w:color="auto"/>
            </w:tcBorders>
            <w:hideMark/>
          </w:tcPr>
          <w:p w:rsidR="007D6B7D" w:rsidRPr="00D53FA2" w:rsidRDefault="007D6B7D" w:rsidP="007D6B7D">
            <w:pPr>
              <w:widowControl/>
              <w:numPr>
                <w:ilvl w:val="0"/>
                <w:numId w:val="1"/>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完成相当于至少8个月的论文工作量；</w:t>
            </w:r>
          </w:p>
          <w:p w:rsidR="007D6B7D" w:rsidRPr="00D53FA2" w:rsidRDefault="007D6B7D" w:rsidP="007D6B7D">
            <w:pPr>
              <w:widowControl/>
              <w:numPr>
                <w:ilvl w:val="0"/>
                <w:numId w:val="1"/>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选题应针对宏观、中观、微观管理中的某个或某些问题，运用管理学、经济学理论进行深入、系统分析，并作一定应用领域拓展、移植或方法的创新；</w:t>
            </w:r>
          </w:p>
          <w:p w:rsidR="007D6B7D" w:rsidRPr="00D53FA2" w:rsidRDefault="007D6B7D" w:rsidP="007D6B7D">
            <w:pPr>
              <w:widowControl/>
              <w:numPr>
                <w:ilvl w:val="0"/>
                <w:numId w:val="1"/>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通过解决一个具体的问题，揭示若干具有指导性的思路、方案、政策等；</w:t>
            </w:r>
          </w:p>
          <w:p w:rsidR="007D6B7D" w:rsidRPr="00D53FA2" w:rsidRDefault="007D6B7D" w:rsidP="007D6B7D">
            <w:pPr>
              <w:widowControl/>
              <w:numPr>
                <w:ilvl w:val="0"/>
                <w:numId w:val="1"/>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方法科学且与研究问题相匹配；</w:t>
            </w:r>
          </w:p>
          <w:p w:rsidR="007D6B7D" w:rsidRPr="00D53FA2" w:rsidRDefault="007D6B7D" w:rsidP="007D6B7D">
            <w:pPr>
              <w:widowControl/>
              <w:numPr>
                <w:ilvl w:val="0"/>
                <w:numId w:val="1"/>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提出独立见解，得出具有创新性的有意义的研究成果；</w:t>
            </w:r>
          </w:p>
          <w:p w:rsidR="007D6B7D" w:rsidRPr="00D53FA2" w:rsidRDefault="007D6B7D" w:rsidP="007D6B7D">
            <w:pPr>
              <w:widowControl/>
              <w:numPr>
                <w:ilvl w:val="0"/>
                <w:numId w:val="1"/>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对实际应用的效益、效果、价值有相应的计算、论证或说明；</w:t>
            </w:r>
          </w:p>
          <w:p w:rsidR="007D6B7D" w:rsidRPr="00D53FA2" w:rsidRDefault="007D6B7D" w:rsidP="007D6B7D">
            <w:pPr>
              <w:widowControl/>
              <w:numPr>
                <w:ilvl w:val="0"/>
                <w:numId w:val="1"/>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论文由作者本人独立完成，字数和格式符合学校要求；</w:t>
            </w:r>
          </w:p>
          <w:p w:rsidR="007D6B7D" w:rsidRPr="00D53FA2" w:rsidRDefault="007D6B7D" w:rsidP="007D6B7D">
            <w:pPr>
              <w:widowControl/>
              <w:numPr>
                <w:ilvl w:val="0"/>
                <w:numId w:val="1"/>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必要的第一手调查资料应作为附录与论文一起提交评审与答辩。</w:t>
            </w:r>
          </w:p>
        </w:tc>
      </w:tr>
      <w:tr w:rsidR="007D6B7D" w:rsidRPr="00D53FA2" w:rsidTr="003C55B1">
        <w:tc>
          <w:tcPr>
            <w:tcW w:w="1188"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spacing w:line="400" w:lineRule="exact"/>
              <w:jc w:val="center"/>
              <w:rPr>
                <w:rFonts w:ascii="宋体" w:hAnsi="宋体" w:cs="宋体"/>
                <w:color w:val="000000"/>
                <w:kern w:val="0"/>
              </w:rPr>
            </w:pPr>
            <w:r w:rsidRPr="00D53FA2">
              <w:rPr>
                <w:rFonts w:ascii="宋体" w:hAnsi="宋体" w:cs="宋体" w:hint="eastAsia"/>
                <w:color w:val="000000"/>
                <w:kern w:val="0"/>
              </w:rPr>
              <w:t>调查</w:t>
            </w:r>
          </w:p>
          <w:p w:rsidR="007D6B7D" w:rsidRPr="00D53FA2" w:rsidRDefault="007D6B7D" w:rsidP="003C55B1">
            <w:pPr>
              <w:spacing w:line="400" w:lineRule="exact"/>
              <w:jc w:val="center"/>
              <w:rPr>
                <w:rFonts w:ascii="宋体" w:hAnsi="宋体" w:cs="宋体"/>
                <w:color w:val="000000"/>
                <w:kern w:val="0"/>
              </w:rPr>
            </w:pPr>
            <w:r w:rsidRPr="00D53FA2">
              <w:rPr>
                <w:rFonts w:ascii="宋体" w:hAnsi="宋体" w:cs="宋体" w:hint="eastAsia"/>
                <w:color w:val="000000"/>
                <w:kern w:val="0"/>
              </w:rPr>
              <w:t>研究</w:t>
            </w:r>
          </w:p>
          <w:p w:rsidR="007D6B7D" w:rsidRPr="00D53FA2" w:rsidRDefault="007D6B7D" w:rsidP="003C55B1">
            <w:pPr>
              <w:spacing w:line="400" w:lineRule="exact"/>
              <w:jc w:val="center"/>
              <w:rPr>
                <w:rFonts w:ascii="宋体" w:hAnsi="宋体" w:cs="宋体"/>
                <w:color w:val="000000"/>
                <w:kern w:val="0"/>
              </w:rPr>
            </w:pPr>
            <w:r w:rsidRPr="00D53FA2">
              <w:rPr>
                <w:rFonts w:ascii="宋体" w:hAnsi="宋体" w:cs="宋体" w:hint="eastAsia"/>
                <w:color w:val="000000"/>
                <w:kern w:val="0"/>
              </w:rPr>
              <w:t>报告</w:t>
            </w:r>
          </w:p>
        </w:tc>
        <w:tc>
          <w:tcPr>
            <w:tcW w:w="7740" w:type="dxa"/>
            <w:tcBorders>
              <w:top w:val="single" w:sz="4" w:space="0" w:color="auto"/>
              <w:left w:val="single" w:sz="4" w:space="0" w:color="auto"/>
              <w:bottom w:val="single" w:sz="4" w:space="0" w:color="auto"/>
              <w:right w:val="single" w:sz="4" w:space="0" w:color="auto"/>
            </w:tcBorders>
            <w:hideMark/>
          </w:tcPr>
          <w:p w:rsidR="007D6B7D" w:rsidRPr="00D53FA2" w:rsidRDefault="007D6B7D" w:rsidP="007D6B7D">
            <w:pPr>
              <w:widowControl/>
              <w:numPr>
                <w:ilvl w:val="0"/>
                <w:numId w:val="2"/>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完成相当于至少8个月的论文工作量；</w:t>
            </w:r>
          </w:p>
          <w:p w:rsidR="007D6B7D" w:rsidRPr="00D53FA2" w:rsidRDefault="007D6B7D" w:rsidP="007D6B7D">
            <w:pPr>
              <w:widowControl/>
              <w:numPr>
                <w:ilvl w:val="0"/>
                <w:numId w:val="2"/>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选题具有理论和实际意义；</w:t>
            </w:r>
          </w:p>
          <w:p w:rsidR="007D6B7D" w:rsidRPr="00D53FA2" w:rsidRDefault="007D6B7D" w:rsidP="007D6B7D">
            <w:pPr>
              <w:widowControl/>
              <w:numPr>
                <w:ilvl w:val="0"/>
                <w:numId w:val="2"/>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方法科学且与研究问题相匹配；</w:t>
            </w:r>
          </w:p>
          <w:p w:rsidR="007D6B7D" w:rsidRPr="00D53FA2" w:rsidRDefault="007D6B7D" w:rsidP="007D6B7D">
            <w:pPr>
              <w:widowControl/>
              <w:numPr>
                <w:ilvl w:val="0"/>
                <w:numId w:val="2"/>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调查工作应由作者本人完成，</w:t>
            </w:r>
            <w:proofErr w:type="gramStart"/>
            <w:r w:rsidRPr="00D53FA2">
              <w:rPr>
                <w:rFonts w:ascii="宋体" w:hAnsi="宋体" w:cs="宋体" w:hint="eastAsia"/>
                <w:color w:val="000000"/>
                <w:kern w:val="0"/>
              </w:rPr>
              <w:t>且调查</w:t>
            </w:r>
            <w:proofErr w:type="gramEnd"/>
            <w:r w:rsidRPr="00D53FA2">
              <w:rPr>
                <w:rFonts w:ascii="宋体" w:hAnsi="宋体" w:cs="宋体" w:hint="eastAsia"/>
                <w:color w:val="000000"/>
                <w:kern w:val="0"/>
              </w:rPr>
              <w:t>工作量较大；</w:t>
            </w:r>
          </w:p>
          <w:p w:rsidR="007D6B7D" w:rsidRPr="00D53FA2" w:rsidRDefault="007D6B7D" w:rsidP="007D6B7D">
            <w:pPr>
              <w:widowControl/>
              <w:numPr>
                <w:ilvl w:val="0"/>
                <w:numId w:val="2"/>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数据、资料处理工作由作者本人完成；</w:t>
            </w:r>
          </w:p>
          <w:p w:rsidR="007D6B7D" w:rsidRPr="00D53FA2" w:rsidRDefault="007D6B7D" w:rsidP="007D6B7D">
            <w:pPr>
              <w:widowControl/>
              <w:numPr>
                <w:ilvl w:val="0"/>
                <w:numId w:val="2"/>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调查研究结论正确且具有一定范围和一定程度的普遍意义；</w:t>
            </w:r>
          </w:p>
          <w:p w:rsidR="007D6B7D" w:rsidRPr="00D53FA2" w:rsidRDefault="007D6B7D" w:rsidP="007D6B7D">
            <w:pPr>
              <w:widowControl/>
              <w:numPr>
                <w:ilvl w:val="0"/>
                <w:numId w:val="2"/>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论文由作者本人完成，字数和格式符合学校要求；</w:t>
            </w:r>
          </w:p>
          <w:p w:rsidR="007D6B7D" w:rsidRPr="00D53FA2" w:rsidRDefault="007D6B7D" w:rsidP="007D6B7D">
            <w:pPr>
              <w:widowControl/>
              <w:numPr>
                <w:ilvl w:val="0"/>
                <w:numId w:val="2"/>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必要的第一手调查资料应作为附录与论文一起提交评审与答辩。</w:t>
            </w:r>
          </w:p>
        </w:tc>
      </w:tr>
      <w:tr w:rsidR="007D6B7D" w:rsidRPr="00D53FA2" w:rsidTr="003C55B1">
        <w:tc>
          <w:tcPr>
            <w:tcW w:w="1188"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400" w:lineRule="exact"/>
              <w:jc w:val="center"/>
              <w:rPr>
                <w:rFonts w:ascii="宋体" w:hAnsi="宋体" w:cs="宋体"/>
                <w:color w:val="000000"/>
                <w:kern w:val="0"/>
              </w:rPr>
            </w:pPr>
            <w:r w:rsidRPr="00D53FA2">
              <w:rPr>
                <w:rFonts w:ascii="宋体" w:hAnsi="宋体" w:cs="宋体" w:hint="eastAsia"/>
                <w:color w:val="000000"/>
                <w:kern w:val="0"/>
              </w:rPr>
              <w:t>企业</w:t>
            </w:r>
          </w:p>
          <w:p w:rsidR="007D6B7D" w:rsidRPr="00D53FA2" w:rsidRDefault="007D6B7D" w:rsidP="003C55B1">
            <w:pPr>
              <w:widowControl/>
              <w:spacing w:line="400" w:lineRule="exact"/>
              <w:jc w:val="center"/>
              <w:rPr>
                <w:rFonts w:ascii="宋体" w:hAnsi="宋体" w:cs="宋体"/>
                <w:color w:val="000000"/>
                <w:kern w:val="0"/>
              </w:rPr>
            </w:pPr>
            <w:r w:rsidRPr="00D53FA2">
              <w:rPr>
                <w:rFonts w:ascii="宋体" w:hAnsi="宋体" w:cs="宋体" w:hint="eastAsia"/>
                <w:color w:val="000000"/>
                <w:kern w:val="0"/>
              </w:rPr>
              <w:t>诊断</w:t>
            </w:r>
          </w:p>
        </w:tc>
        <w:tc>
          <w:tcPr>
            <w:tcW w:w="7740" w:type="dxa"/>
            <w:tcBorders>
              <w:top w:val="single" w:sz="4" w:space="0" w:color="auto"/>
              <w:left w:val="single" w:sz="4" w:space="0" w:color="auto"/>
              <w:bottom w:val="single" w:sz="4" w:space="0" w:color="auto"/>
              <w:right w:val="single" w:sz="4" w:space="0" w:color="auto"/>
            </w:tcBorders>
            <w:hideMark/>
          </w:tcPr>
          <w:p w:rsidR="007D6B7D" w:rsidRPr="00D53FA2" w:rsidRDefault="007D6B7D" w:rsidP="007D6B7D">
            <w:pPr>
              <w:widowControl/>
              <w:numPr>
                <w:ilvl w:val="0"/>
                <w:numId w:val="3"/>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完成相当于至少8个月的论文工作量；</w:t>
            </w:r>
          </w:p>
          <w:p w:rsidR="007D6B7D" w:rsidRPr="00D53FA2" w:rsidRDefault="007D6B7D" w:rsidP="007D6B7D">
            <w:pPr>
              <w:widowControl/>
              <w:numPr>
                <w:ilvl w:val="0"/>
                <w:numId w:val="3"/>
              </w:numPr>
              <w:spacing w:line="280" w:lineRule="exact"/>
              <w:ind w:left="357" w:hanging="357"/>
              <w:jc w:val="left"/>
              <w:rPr>
                <w:rFonts w:ascii="宋体" w:hAnsi="宋体" w:cs="宋体"/>
                <w:color w:val="000000"/>
                <w:kern w:val="0"/>
              </w:rPr>
            </w:pPr>
            <w:r w:rsidRPr="00D53FA2">
              <w:rPr>
                <w:rFonts w:ascii="宋体" w:hAnsi="宋体" w:cs="宋体" w:hint="eastAsia"/>
                <w:kern w:val="0"/>
              </w:rPr>
              <w:t>如果诊断对象是本单位，要求报告必须反映本单位的重要实际问题；如果诊断对象是其他单位，则必须有一定的典型性和代表性；</w:t>
            </w:r>
          </w:p>
          <w:p w:rsidR="007D6B7D" w:rsidRPr="00D53FA2" w:rsidRDefault="007D6B7D" w:rsidP="007D6B7D">
            <w:pPr>
              <w:widowControl/>
              <w:numPr>
                <w:ilvl w:val="0"/>
                <w:numId w:val="3"/>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企业诊断报告必须真实可靠，不允许虚构企业或杜撰其经营状况；</w:t>
            </w:r>
          </w:p>
          <w:p w:rsidR="007D6B7D" w:rsidRPr="00D53FA2" w:rsidRDefault="007D6B7D" w:rsidP="007D6B7D">
            <w:pPr>
              <w:widowControl/>
              <w:numPr>
                <w:ilvl w:val="0"/>
                <w:numId w:val="3"/>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报告应反映出对企业进行调查、对调查资料进行分析、提出解决问题的措施或方案等全部工作；</w:t>
            </w:r>
          </w:p>
          <w:p w:rsidR="007D6B7D" w:rsidRPr="00D53FA2" w:rsidRDefault="007D6B7D" w:rsidP="007D6B7D">
            <w:pPr>
              <w:widowControl/>
              <w:numPr>
                <w:ilvl w:val="0"/>
                <w:numId w:val="3"/>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应符合企业诊断的规范要求，诊断报告一般应包括标题、诊断类型和范围、正文、诊断意见、改进方案、结束语等几部分，格式和字数符合学校要求；</w:t>
            </w:r>
          </w:p>
          <w:p w:rsidR="007D6B7D" w:rsidRPr="00D53FA2" w:rsidRDefault="007D6B7D" w:rsidP="007D6B7D">
            <w:pPr>
              <w:widowControl/>
              <w:numPr>
                <w:ilvl w:val="0"/>
                <w:numId w:val="3"/>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诊断报告结构严谨，语言流畅，具有可读性；</w:t>
            </w:r>
          </w:p>
          <w:p w:rsidR="007D6B7D" w:rsidRPr="00D53FA2" w:rsidRDefault="007D6B7D" w:rsidP="007D6B7D">
            <w:pPr>
              <w:widowControl/>
              <w:numPr>
                <w:ilvl w:val="0"/>
                <w:numId w:val="3"/>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论文提交答辩前应在所诊断企业举行诊断报告会，由企业出具书面评价意见；</w:t>
            </w:r>
          </w:p>
          <w:p w:rsidR="007D6B7D" w:rsidRPr="00D53FA2" w:rsidRDefault="007D6B7D" w:rsidP="007D6B7D">
            <w:pPr>
              <w:widowControl/>
              <w:numPr>
                <w:ilvl w:val="0"/>
                <w:numId w:val="3"/>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论文工作全部由作者独立完成。</w:t>
            </w:r>
          </w:p>
        </w:tc>
      </w:tr>
      <w:tr w:rsidR="007D6B7D" w:rsidRPr="00D53FA2" w:rsidTr="003C55B1">
        <w:tc>
          <w:tcPr>
            <w:tcW w:w="1188"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400" w:lineRule="exact"/>
              <w:jc w:val="center"/>
              <w:rPr>
                <w:rFonts w:ascii="宋体" w:hAnsi="宋体" w:cs="宋体"/>
                <w:color w:val="000000"/>
                <w:kern w:val="0"/>
              </w:rPr>
            </w:pPr>
            <w:r w:rsidRPr="00D53FA2">
              <w:rPr>
                <w:rFonts w:ascii="宋体" w:hAnsi="宋体" w:cs="宋体" w:hint="eastAsia"/>
                <w:color w:val="000000"/>
                <w:kern w:val="0"/>
              </w:rPr>
              <w:t>商业</w:t>
            </w:r>
          </w:p>
          <w:p w:rsidR="007D6B7D" w:rsidRPr="00D53FA2" w:rsidRDefault="007D6B7D" w:rsidP="003C55B1">
            <w:pPr>
              <w:widowControl/>
              <w:spacing w:line="400" w:lineRule="exact"/>
              <w:jc w:val="center"/>
              <w:rPr>
                <w:rFonts w:ascii="宋体" w:hAnsi="宋体" w:cs="宋体"/>
                <w:color w:val="000000"/>
                <w:kern w:val="0"/>
              </w:rPr>
            </w:pPr>
            <w:r w:rsidRPr="00D53FA2">
              <w:rPr>
                <w:rFonts w:ascii="宋体" w:hAnsi="宋体" w:cs="宋体" w:hint="eastAsia"/>
                <w:color w:val="000000"/>
                <w:kern w:val="0"/>
              </w:rPr>
              <w:t>案例</w:t>
            </w:r>
          </w:p>
        </w:tc>
        <w:tc>
          <w:tcPr>
            <w:tcW w:w="7740" w:type="dxa"/>
            <w:tcBorders>
              <w:top w:val="single" w:sz="4" w:space="0" w:color="auto"/>
              <w:left w:val="single" w:sz="4" w:space="0" w:color="auto"/>
              <w:bottom w:val="single" w:sz="4" w:space="0" w:color="auto"/>
              <w:right w:val="single" w:sz="4" w:space="0" w:color="auto"/>
            </w:tcBorders>
            <w:hideMark/>
          </w:tcPr>
          <w:p w:rsidR="007D6B7D" w:rsidRPr="00D53FA2" w:rsidRDefault="007D6B7D" w:rsidP="007D6B7D">
            <w:pPr>
              <w:widowControl/>
              <w:numPr>
                <w:ilvl w:val="0"/>
                <w:numId w:val="4"/>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完成相当于至少8个月的论文工作量；</w:t>
            </w:r>
          </w:p>
          <w:p w:rsidR="007D6B7D" w:rsidRPr="00D53FA2" w:rsidRDefault="007D6B7D" w:rsidP="007D6B7D">
            <w:pPr>
              <w:widowControl/>
              <w:numPr>
                <w:ilvl w:val="0"/>
                <w:numId w:val="4"/>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所完成的案例必须具有一定的典型性和代表性，所反映的是当前某个领域的重要问题；</w:t>
            </w:r>
          </w:p>
          <w:p w:rsidR="007D6B7D" w:rsidRPr="00D53FA2" w:rsidRDefault="007D6B7D" w:rsidP="007D6B7D">
            <w:pPr>
              <w:widowControl/>
              <w:numPr>
                <w:ilvl w:val="0"/>
                <w:numId w:val="4"/>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案例所反映的内容必须真实，如案例企业要求必须对某些实际数据进行处理，则必须保持数据之间的协调；</w:t>
            </w:r>
          </w:p>
          <w:p w:rsidR="007D6B7D" w:rsidRPr="00D53FA2" w:rsidRDefault="007D6B7D" w:rsidP="007D6B7D">
            <w:pPr>
              <w:widowControl/>
              <w:numPr>
                <w:ilvl w:val="0"/>
                <w:numId w:val="4"/>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论文符合案例编写的规范要求。案例主体一般应包括标题、引言、背景材料、正文、结束语和附录几个部分。字数和格式应符合学校要求；；</w:t>
            </w:r>
          </w:p>
          <w:p w:rsidR="007D6B7D" w:rsidRPr="00D53FA2" w:rsidRDefault="007D6B7D" w:rsidP="007D6B7D">
            <w:pPr>
              <w:widowControl/>
              <w:numPr>
                <w:ilvl w:val="0"/>
                <w:numId w:val="4"/>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除案例主体之外，应完成作者个人对案例的分析，写出1万字左右的案例分析报告；</w:t>
            </w:r>
          </w:p>
          <w:p w:rsidR="007D6B7D" w:rsidRPr="00D53FA2" w:rsidRDefault="007D6B7D" w:rsidP="007D6B7D">
            <w:pPr>
              <w:widowControl/>
              <w:numPr>
                <w:ilvl w:val="0"/>
                <w:numId w:val="4"/>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案例结构严谨，语言流畅，具有可读性；</w:t>
            </w:r>
          </w:p>
          <w:p w:rsidR="007D6B7D" w:rsidRPr="00D53FA2" w:rsidRDefault="007D6B7D" w:rsidP="007D6B7D">
            <w:pPr>
              <w:widowControl/>
              <w:numPr>
                <w:ilvl w:val="0"/>
                <w:numId w:val="4"/>
              </w:numPr>
              <w:spacing w:line="280" w:lineRule="exact"/>
              <w:ind w:left="357" w:hanging="357"/>
              <w:jc w:val="left"/>
              <w:rPr>
                <w:rFonts w:ascii="宋体" w:hAnsi="宋体" w:cs="宋体"/>
                <w:color w:val="000000"/>
                <w:kern w:val="0"/>
              </w:rPr>
            </w:pPr>
            <w:r w:rsidRPr="00D53FA2">
              <w:rPr>
                <w:rFonts w:ascii="宋体" w:hAnsi="宋体" w:cs="宋体" w:hint="eastAsia"/>
                <w:color w:val="000000"/>
                <w:kern w:val="0"/>
              </w:rPr>
              <w:t>案例编写和案例分析工作由作者独立完成。</w:t>
            </w:r>
          </w:p>
        </w:tc>
      </w:tr>
    </w:tbl>
    <w:p w:rsidR="007D6B7D" w:rsidRPr="00D53FA2" w:rsidRDefault="007D6B7D" w:rsidP="007D6B7D">
      <w:pPr>
        <w:keepNext/>
        <w:keepLines/>
        <w:spacing w:line="540" w:lineRule="exact"/>
        <w:ind w:firstLineChars="196" w:firstLine="588"/>
        <w:outlineLvl w:val="0"/>
        <w:rPr>
          <w:rFonts w:ascii="黑体" w:eastAsia="黑体"/>
          <w:bCs/>
          <w:kern w:val="44"/>
          <w:sz w:val="30"/>
          <w:szCs w:val="30"/>
        </w:rPr>
      </w:pPr>
      <w:r w:rsidRPr="00D53FA2">
        <w:rPr>
          <w:rFonts w:ascii="黑体" w:eastAsia="黑体" w:hint="eastAsia"/>
          <w:bCs/>
          <w:kern w:val="44"/>
          <w:sz w:val="30"/>
          <w:szCs w:val="30"/>
        </w:rPr>
        <w:lastRenderedPageBreak/>
        <w:t>六、格式与体例要求</w:t>
      </w:r>
    </w:p>
    <w:p w:rsidR="007D6B7D" w:rsidRPr="00D53FA2" w:rsidRDefault="007D6B7D" w:rsidP="007D6B7D">
      <w:pPr>
        <w:widowControl/>
        <w:spacing w:line="54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学位论文格式与体例参照《中国石油大学（华东）研究生学位论文书写基本要求》。</w:t>
      </w:r>
    </w:p>
    <w:p w:rsidR="007D6B7D" w:rsidRPr="00D53FA2" w:rsidRDefault="007D6B7D" w:rsidP="007D6B7D">
      <w:pPr>
        <w:keepNext/>
        <w:keepLines/>
        <w:spacing w:line="540" w:lineRule="exact"/>
        <w:ind w:firstLineChars="196" w:firstLine="588"/>
        <w:outlineLvl w:val="0"/>
        <w:rPr>
          <w:rFonts w:ascii="黑体" w:eastAsia="黑体"/>
          <w:bCs/>
          <w:kern w:val="44"/>
          <w:sz w:val="30"/>
          <w:szCs w:val="30"/>
        </w:rPr>
      </w:pPr>
      <w:r w:rsidRPr="00D53FA2">
        <w:rPr>
          <w:rFonts w:ascii="黑体" w:eastAsia="黑体" w:hint="eastAsia"/>
          <w:bCs/>
          <w:kern w:val="44"/>
          <w:sz w:val="30"/>
          <w:szCs w:val="30"/>
        </w:rPr>
        <w:t>七、学位论文评审</w:t>
      </w:r>
    </w:p>
    <w:p w:rsidR="007D6B7D" w:rsidRPr="00D53FA2" w:rsidRDefault="007D6B7D" w:rsidP="007D6B7D">
      <w:pPr>
        <w:widowControl/>
        <w:spacing w:line="54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1．指导教师应对MBA研究生学位论文进行积极指导并提出修改意见，MBA研究生应尊重导师意见，认真修改论文。学位论文定稿前，导师必须详细审阅学位论文并写出审阅意见。学位论文经导师签字同意后方可交付印刷。</w:t>
      </w:r>
    </w:p>
    <w:p w:rsidR="007D6B7D" w:rsidRPr="00D53FA2" w:rsidRDefault="007D6B7D" w:rsidP="007D6B7D">
      <w:pPr>
        <w:widowControl/>
        <w:spacing w:line="54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2．MBA学位论文应按规定格式撰写、打印和装订。</w:t>
      </w:r>
    </w:p>
    <w:p w:rsidR="007D6B7D" w:rsidRPr="00D53FA2" w:rsidRDefault="007D6B7D" w:rsidP="007D6B7D">
      <w:pPr>
        <w:widowControl/>
        <w:spacing w:line="54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3．学位论文定稿后，由学生本人向学院学位</w:t>
      </w:r>
      <w:proofErr w:type="gramStart"/>
      <w:r w:rsidRPr="00D53FA2">
        <w:rPr>
          <w:rFonts w:ascii="仿宋_GB2312" w:eastAsia="仿宋_GB2312" w:hint="eastAsia"/>
          <w:color w:val="333333"/>
          <w:kern w:val="0"/>
          <w:sz w:val="30"/>
          <w:szCs w:val="30"/>
        </w:rPr>
        <w:t>评定分</w:t>
      </w:r>
      <w:proofErr w:type="gramEnd"/>
      <w:r w:rsidRPr="00D53FA2">
        <w:rPr>
          <w:rFonts w:ascii="仿宋_GB2312" w:eastAsia="仿宋_GB2312" w:hint="eastAsia"/>
          <w:color w:val="333333"/>
          <w:kern w:val="0"/>
          <w:sz w:val="30"/>
          <w:szCs w:val="30"/>
        </w:rPr>
        <w:t>委员会提出学位申请，经学位</w:t>
      </w:r>
      <w:proofErr w:type="gramStart"/>
      <w:r w:rsidRPr="00D53FA2">
        <w:rPr>
          <w:rFonts w:ascii="仿宋_GB2312" w:eastAsia="仿宋_GB2312" w:hint="eastAsia"/>
          <w:color w:val="333333"/>
          <w:kern w:val="0"/>
          <w:sz w:val="30"/>
          <w:szCs w:val="30"/>
        </w:rPr>
        <w:t>评定分</w:t>
      </w:r>
      <w:proofErr w:type="gramEnd"/>
      <w:r w:rsidRPr="00D53FA2">
        <w:rPr>
          <w:rFonts w:ascii="仿宋_GB2312" w:eastAsia="仿宋_GB2312" w:hint="eastAsia"/>
          <w:color w:val="333333"/>
          <w:kern w:val="0"/>
          <w:sz w:val="30"/>
          <w:szCs w:val="30"/>
        </w:rPr>
        <w:t>委员会资格审查和专家预审通过后正式组织评阅。</w:t>
      </w:r>
    </w:p>
    <w:p w:rsidR="007D6B7D" w:rsidRPr="00D53FA2" w:rsidRDefault="007D6B7D" w:rsidP="007D6B7D">
      <w:pPr>
        <w:widowControl/>
        <w:spacing w:line="54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4．一般应聘请2名对学位论文所涉及研究领域较为熟悉的具有副教授（或相当专业技术职务人员）及以上职称的专家进行评阅，其中至少有1名是学位授予单位和申请人所在单位以外的、来自企事业单位的专家。评审论文由MBA教育中心专人负责送（寄）评审专家，严禁学生本人或导师送审。</w:t>
      </w:r>
    </w:p>
    <w:p w:rsidR="007D6B7D" w:rsidRPr="00D53FA2" w:rsidRDefault="007D6B7D" w:rsidP="007D6B7D">
      <w:pPr>
        <w:widowControl/>
        <w:spacing w:line="54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5．学位论文评审专家中如有1人评语为否定时，可增聘1位评审专家进行评审。如有两位评阅人（含增聘评阅人）的评语是否定时，则取消本次学位申请资格。</w:t>
      </w:r>
    </w:p>
    <w:p w:rsidR="007D6B7D" w:rsidRPr="00D53FA2" w:rsidRDefault="007D6B7D" w:rsidP="007D6B7D">
      <w:pPr>
        <w:widowControl/>
        <w:spacing w:line="54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学位论文质量评审的具体要求见表2。</w:t>
      </w:r>
    </w:p>
    <w:p w:rsidR="007D6B7D" w:rsidRPr="00D53FA2" w:rsidRDefault="007D6B7D" w:rsidP="007D6B7D">
      <w:pPr>
        <w:widowControl/>
        <w:spacing w:line="400" w:lineRule="exact"/>
        <w:ind w:firstLineChars="200" w:firstLine="482"/>
        <w:jc w:val="left"/>
        <w:rPr>
          <w:rFonts w:ascii="宋体" w:hAnsi="宋体"/>
          <w:b/>
          <w:color w:val="333333"/>
          <w:kern w:val="0"/>
          <w:sz w:val="24"/>
          <w:szCs w:val="24"/>
        </w:rPr>
      </w:pPr>
      <w:r w:rsidRPr="00D53FA2">
        <w:rPr>
          <w:rFonts w:ascii="宋体" w:hAnsi="宋体" w:hint="eastAsia"/>
          <w:b/>
          <w:color w:val="333333"/>
          <w:kern w:val="0"/>
          <w:sz w:val="24"/>
          <w:szCs w:val="24"/>
        </w:rPr>
        <w:t>表2  MBA学位论文质量评审表</w:t>
      </w:r>
    </w:p>
    <w:tbl>
      <w:tblPr>
        <w:tblW w:w="9285"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1663"/>
        <w:gridCol w:w="1236"/>
        <w:gridCol w:w="932"/>
      </w:tblGrid>
      <w:tr w:rsidR="007D6B7D" w:rsidRPr="00D53FA2" w:rsidTr="003C55B1">
        <w:trPr>
          <w:trHeight w:val="461"/>
          <w:jc w:val="center"/>
        </w:trPr>
        <w:tc>
          <w:tcPr>
            <w:tcW w:w="5454"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400" w:lineRule="exact"/>
              <w:jc w:val="center"/>
              <w:rPr>
                <w:rFonts w:ascii="宋体" w:hAnsi="宋体" w:cs="宋体"/>
                <w:color w:val="000000"/>
                <w:kern w:val="0"/>
              </w:rPr>
            </w:pPr>
            <w:r w:rsidRPr="00D53FA2">
              <w:rPr>
                <w:rFonts w:cs="宋体" w:hint="eastAsia"/>
                <w:color w:val="000000"/>
                <w:kern w:val="0"/>
              </w:rPr>
              <w:t>评价指标</w:t>
            </w:r>
          </w:p>
        </w:tc>
        <w:tc>
          <w:tcPr>
            <w:tcW w:w="1663"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400" w:lineRule="exact"/>
              <w:jc w:val="center"/>
              <w:rPr>
                <w:rFonts w:ascii="宋体" w:hAnsi="宋体" w:cs="宋体"/>
                <w:color w:val="000000"/>
                <w:kern w:val="0"/>
              </w:rPr>
            </w:pPr>
            <w:r w:rsidRPr="00D53FA2">
              <w:rPr>
                <w:rFonts w:cs="宋体" w:hint="eastAsia"/>
                <w:color w:val="000000"/>
                <w:kern w:val="0"/>
              </w:rPr>
              <w:t>得分（百分制）</w:t>
            </w:r>
          </w:p>
        </w:tc>
        <w:tc>
          <w:tcPr>
            <w:tcW w:w="1236"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400" w:lineRule="exact"/>
              <w:jc w:val="center"/>
              <w:rPr>
                <w:rFonts w:ascii="宋体" w:hAnsi="宋体" w:cs="宋体"/>
                <w:color w:val="000000"/>
                <w:kern w:val="0"/>
              </w:rPr>
            </w:pPr>
            <w:r w:rsidRPr="00D53FA2">
              <w:rPr>
                <w:rFonts w:cs="宋体" w:hint="eastAsia"/>
                <w:color w:val="000000"/>
                <w:kern w:val="0"/>
              </w:rPr>
              <w:t>权重系数</w:t>
            </w:r>
          </w:p>
        </w:tc>
        <w:tc>
          <w:tcPr>
            <w:tcW w:w="932"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400" w:lineRule="exact"/>
              <w:jc w:val="center"/>
              <w:rPr>
                <w:rFonts w:ascii="宋体" w:hAnsi="宋体" w:cs="宋体"/>
                <w:color w:val="000000"/>
                <w:kern w:val="0"/>
              </w:rPr>
            </w:pPr>
            <w:r w:rsidRPr="00D53FA2">
              <w:rPr>
                <w:rFonts w:cs="宋体" w:hint="eastAsia"/>
                <w:color w:val="000000"/>
                <w:kern w:val="0"/>
              </w:rPr>
              <w:t>加权分</w:t>
            </w:r>
          </w:p>
        </w:tc>
      </w:tr>
      <w:tr w:rsidR="007D6B7D" w:rsidRPr="00D53FA2" w:rsidTr="003C55B1">
        <w:trPr>
          <w:trHeight w:val="630"/>
          <w:jc w:val="center"/>
        </w:trPr>
        <w:tc>
          <w:tcPr>
            <w:tcW w:w="5454"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300" w:lineRule="exact"/>
              <w:rPr>
                <w:rFonts w:cs="宋体"/>
                <w:color w:val="000000"/>
                <w:kern w:val="0"/>
              </w:rPr>
            </w:pPr>
            <w:r w:rsidRPr="00D53FA2">
              <w:rPr>
                <w:rFonts w:cs="宋体"/>
                <w:color w:val="000000"/>
                <w:kern w:val="0"/>
              </w:rPr>
              <w:t>(1)</w:t>
            </w:r>
            <w:r w:rsidRPr="00D53FA2">
              <w:rPr>
                <w:rFonts w:cs="宋体" w:hint="eastAsia"/>
                <w:color w:val="000000"/>
                <w:kern w:val="0"/>
              </w:rPr>
              <w:t>论文选题</w:t>
            </w:r>
            <w:r w:rsidRPr="00D53FA2">
              <w:rPr>
                <w:rFonts w:hint="eastAsia"/>
              </w:rPr>
              <w:t>（权重为</w:t>
            </w:r>
            <w:r w:rsidRPr="00D53FA2">
              <w:t>20</w:t>
            </w:r>
            <w:r w:rsidRPr="00D53FA2">
              <w:rPr>
                <w:rFonts w:hint="eastAsia"/>
              </w:rPr>
              <w:t>％）</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前瞻性（预见性）</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实用性（能够解决提出的问题）</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新颖性</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重要性（能够为企业带来价值）</w:t>
            </w:r>
          </w:p>
        </w:tc>
        <w:tc>
          <w:tcPr>
            <w:tcW w:w="1663"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320" w:lineRule="exact"/>
              <w:rPr>
                <w:rFonts w:ascii="宋体" w:hAnsi="宋体" w:cs="宋体"/>
                <w:color w:val="000000"/>
                <w:kern w:val="0"/>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320" w:lineRule="exact"/>
              <w:jc w:val="center"/>
              <w:rPr>
                <w:color w:val="000000"/>
                <w:kern w:val="0"/>
                <w:sz w:val="24"/>
                <w:szCs w:val="24"/>
              </w:rPr>
            </w:pPr>
            <w:r w:rsidRPr="00D53FA2">
              <w:rPr>
                <w:color w:val="000000"/>
                <w:kern w:val="0"/>
                <w:sz w:val="24"/>
                <w:szCs w:val="24"/>
              </w:rPr>
              <w:t>0.20</w:t>
            </w:r>
          </w:p>
        </w:tc>
        <w:tc>
          <w:tcPr>
            <w:tcW w:w="932"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400" w:lineRule="exact"/>
              <w:rPr>
                <w:rFonts w:ascii="宋体" w:hAnsi="宋体" w:cs="宋体"/>
                <w:color w:val="000000"/>
                <w:kern w:val="0"/>
                <w:sz w:val="24"/>
                <w:szCs w:val="24"/>
              </w:rPr>
            </w:pPr>
          </w:p>
        </w:tc>
      </w:tr>
      <w:tr w:rsidR="007D6B7D" w:rsidRPr="00D53FA2" w:rsidTr="003C55B1">
        <w:trPr>
          <w:trHeight w:val="302"/>
          <w:jc w:val="center"/>
        </w:trPr>
        <w:tc>
          <w:tcPr>
            <w:tcW w:w="5454"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tabs>
                <w:tab w:val="left" w:pos="1080"/>
              </w:tabs>
              <w:spacing w:line="300" w:lineRule="exact"/>
              <w:rPr>
                <w:szCs w:val="24"/>
              </w:rPr>
            </w:pPr>
            <w:r w:rsidRPr="00D53FA2">
              <w:rPr>
                <w:szCs w:val="24"/>
              </w:rPr>
              <w:lastRenderedPageBreak/>
              <w:t>(2)</w:t>
            </w:r>
            <w:r w:rsidRPr="00D53FA2">
              <w:rPr>
                <w:rFonts w:hint="eastAsia"/>
                <w:szCs w:val="24"/>
              </w:rPr>
              <w:t>研究所采用的理论和方法（权重为</w:t>
            </w:r>
            <w:r w:rsidRPr="00D53FA2">
              <w:rPr>
                <w:szCs w:val="24"/>
              </w:rPr>
              <w:t>25</w:t>
            </w:r>
            <w:r w:rsidRPr="00D53FA2">
              <w:rPr>
                <w:rFonts w:hint="eastAsia"/>
                <w:szCs w:val="24"/>
              </w:rPr>
              <w:t>％）</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理论运用正确，有一定深度</w:t>
            </w:r>
          </w:p>
          <w:p w:rsidR="007D6B7D" w:rsidRPr="00D53FA2" w:rsidRDefault="007D6B7D" w:rsidP="003C55B1">
            <w:pPr>
              <w:tabs>
                <w:tab w:val="left" w:pos="1080"/>
              </w:tabs>
              <w:spacing w:line="300" w:lineRule="exact"/>
              <w:rPr>
                <w:szCs w:val="24"/>
              </w:rPr>
            </w:pPr>
            <w:r w:rsidRPr="00D53FA2">
              <w:rPr>
                <w:rFonts w:ascii="宋体" w:hint="eastAsia"/>
                <w:szCs w:val="24"/>
              </w:rPr>
              <w:t>※ 研究</w:t>
            </w:r>
            <w:r w:rsidRPr="00D53FA2">
              <w:rPr>
                <w:rFonts w:hint="eastAsia"/>
                <w:szCs w:val="24"/>
              </w:rPr>
              <w:t>方法与研究问题相匹配</w:t>
            </w:r>
          </w:p>
          <w:p w:rsidR="007D6B7D" w:rsidRPr="00D53FA2" w:rsidRDefault="007D6B7D" w:rsidP="003C55B1">
            <w:pPr>
              <w:widowControl/>
              <w:spacing w:line="300" w:lineRule="exact"/>
              <w:rPr>
                <w:szCs w:val="24"/>
              </w:rPr>
            </w:pPr>
            <w:r w:rsidRPr="00D53FA2">
              <w:rPr>
                <w:rFonts w:ascii="宋体" w:hint="eastAsia"/>
                <w:szCs w:val="24"/>
              </w:rPr>
              <w:t xml:space="preserve">※ </w:t>
            </w:r>
            <w:r w:rsidRPr="00D53FA2">
              <w:rPr>
                <w:rFonts w:hint="eastAsia"/>
                <w:szCs w:val="24"/>
              </w:rPr>
              <w:t>研究方法本身运用正确（如案例方法、实验方法、调查方法等）</w:t>
            </w:r>
          </w:p>
          <w:p w:rsidR="007D6B7D" w:rsidRPr="00D53FA2" w:rsidRDefault="007D6B7D" w:rsidP="003C55B1">
            <w:pPr>
              <w:widowControl/>
              <w:spacing w:line="300" w:lineRule="exact"/>
              <w:rPr>
                <w:rFonts w:ascii="宋体" w:hAnsi="宋体" w:cs="宋体"/>
                <w:color w:val="000000"/>
                <w:kern w:val="0"/>
                <w:sz w:val="24"/>
                <w:szCs w:val="24"/>
              </w:rPr>
            </w:pPr>
            <w:r w:rsidRPr="00D53FA2">
              <w:rPr>
                <w:rFonts w:ascii="宋体" w:hint="eastAsia"/>
                <w:szCs w:val="24"/>
              </w:rPr>
              <w:t xml:space="preserve">※ </w:t>
            </w:r>
            <w:r w:rsidRPr="00D53FA2">
              <w:rPr>
                <w:rFonts w:hint="eastAsia"/>
                <w:szCs w:val="24"/>
              </w:rPr>
              <w:t>有独立见解</w:t>
            </w:r>
          </w:p>
        </w:tc>
        <w:tc>
          <w:tcPr>
            <w:tcW w:w="1663"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320" w:lineRule="exact"/>
              <w:rPr>
                <w:rFonts w:ascii="宋体" w:hAnsi="宋体" w:cs="宋体"/>
                <w:color w:val="000000"/>
                <w:kern w:val="0"/>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320" w:lineRule="exact"/>
              <w:jc w:val="center"/>
              <w:rPr>
                <w:color w:val="000000"/>
                <w:kern w:val="0"/>
                <w:sz w:val="24"/>
                <w:szCs w:val="24"/>
              </w:rPr>
            </w:pPr>
            <w:r w:rsidRPr="00D53FA2">
              <w:rPr>
                <w:color w:val="000000"/>
                <w:kern w:val="0"/>
                <w:sz w:val="24"/>
                <w:szCs w:val="24"/>
              </w:rPr>
              <w:t>0.25</w:t>
            </w:r>
          </w:p>
        </w:tc>
        <w:tc>
          <w:tcPr>
            <w:tcW w:w="932"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400" w:lineRule="exact"/>
              <w:rPr>
                <w:rFonts w:ascii="宋体" w:hAnsi="宋体" w:cs="宋体"/>
                <w:color w:val="000000"/>
                <w:kern w:val="0"/>
                <w:sz w:val="24"/>
                <w:szCs w:val="24"/>
              </w:rPr>
            </w:pPr>
          </w:p>
        </w:tc>
      </w:tr>
      <w:tr w:rsidR="007D6B7D" w:rsidRPr="00D53FA2" w:rsidTr="003C55B1">
        <w:trPr>
          <w:trHeight w:val="630"/>
          <w:jc w:val="center"/>
        </w:trPr>
        <w:tc>
          <w:tcPr>
            <w:tcW w:w="5454"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tabs>
                <w:tab w:val="left" w:pos="1080"/>
              </w:tabs>
              <w:spacing w:line="300" w:lineRule="exact"/>
              <w:rPr>
                <w:szCs w:val="24"/>
              </w:rPr>
            </w:pPr>
            <w:r w:rsidRPr="00D53FA2">
              <w:rPr>
                <w:szCs w:val="24"/>
              </w:rPr>
              <w:t>(3)</w:t>
            </w:r>
            <w:r w:rsidRPr="00D53FA2">
              <w:rPr>
                <w:rFonts w:hint="eastAsia"/>
                <w:szCs w:val="24"/>
              </w:rPr>
              <w:t>应用价值（权重为</w:t>
            </w:r>
            <w:r w:rsidRPr="00D53FA2">
              <w:rPr>
                <w:szCs w:val="24"/>
              </w:rPr>
              <w:t>25</w:t>
            </w:r>
            <w:r w:rsidRPr="00D53FA2">
              <w:rPr>
                <w:rFonts w:hint="eastAsia"/>
                <w:szCs w:val="24"/>
              </w:rPr>
              <w:t>％）</w:t>
            </w:r>
          </w:p>
          <w:p w:rsidR="007D6B7D" w:rsidRPr="00D53FA2" w:rsidRDefault="007D6B7D" w:rsidP="003C55B1">
            <w:pPr>
              <w:tabs>
                <w:tab w:val="left" w:pos="1080"/>
              </w:tabs>
              <w:spacing w:line="300" w:lineRule="exact"/>
              <w:rPr>
                <w:rFonts w:ascii="宋体"/>
                <w:szCs w:val="24"/>
              </w:rPr>
            </w:pPr>
            <w:r w:rsidRPr="00D53FA2">
              <w:rPr>
                <w:rFonts w:ascii="宋体" w:hint="eastAsia"/>
                <w:szCs w:val="24"/>
              </w:rPr>
              <w:t>※ 针对研究问题提出系统化、科学化解决方案；</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解决方案与分析过程具有直接紧密的逻辑联系；</w:t>
            </w:r>
          </w:p>
          <w:p w:rsidR="007D6B7D" w:rsidRPr="00D53FA2" w:rsidRDefault="007D6B7D" w:rsidP="003C55B1">
            <w:pPr>
              <w:tabs>
                <w:tab w:val="left" w:pos="1080"/>
              </w:tabs>
              <w:spacing w:line="300" w:lineRule="exact"/>
              <w:rPr>
                <w:rFonts w:ascii="宋体"/>
                <w:szCs w:val="24"/>
              </w:rPr>
            </w:pPr>
            <w:r w:rsidRPr="00D53FA2">
              <w:rPr>
                <w:rFonts w:ascii="宋体" w:hint="eastAsia"/>
                <w:szCs w:val="24"/>
              </w:rPr>
              <w:t>※ 方案实施具有系统的配套措施，可操作性强；</w:t>
            </w:r>
          </w:p>
          <w:p w:rsidR="007D6B7D" w:rsidRPr="00D53FA2" w:rsidRDefault="007D6B7D" w:rsidP="003C55B1">
            <w:pPr>
              <w:widowControl/>
              <w:spacing w:line="300" w:lineRule="exact"/>
              <w:rPr>
                <w:szCs w:val="24"/>
              </w:rPr>
            </w:pPr>
            <w:r w:rsidRPr="00D53FA2">
              <w:rPr>
                <w:rFonts w:ascii="宋体" w:hint="eastAsia"/>
                <w:szCs w:val="24"/>
              </w:rPr>
              <w:t>※ 产生了</w:t>
            </w:r>
            <w:r w:rsidRPr="00D53FA2">
              <w:rPr>
                <w:rFonts w:hint="eastAsia"/>
                <w:szCs w:val="24"/>
              </w:rPr>
              <w:t>显著的直接或间接的经济效益和社会效益，并有明确证据；</w:t>
            </w:r>
          </w:p>
          <w:p w:rsidR="007D6B7D" w:rsidRPr="00D53FA2" w:rsidRDefault="007D6B7D" w:rsidP="003C55B1">
            <w:pPr>
              <w:widowControl/>
              <w:spacing w:line="300" w:lineRule="exact"/>
              <w:rPr>
                <w:szCs w:val="24"/>
              </w:rPr>
            </w:pPr>
            <w:r w:rsidRPr="00D53FA2">
              <w:rPr>
                <w:rFonts w:ascii="宋体" w:hint="eastAsia"/>
                <w:szCs w:val="24"/>
              </w:rPr>
              <w:t>※ 对其他企业具有较高的参考价值和借鉴意义。</w:t>
            </w:r>
          </w:p>
        </w:tc>
        <w:tc>
          <w:tcPr>
            <w:tcW w:w="1663"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320" w:lineRule="exact"/>
              <w:rPr>
                <w:rFonts w:ascii="宋体" w:hAnsi="宋体" w:cs="宋体"/>
                <w:color w:val="000000"/>
                <w:kern w:val="0"/>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320" w:lineRule="exact"/>
              <w:jc w:val="center"/>
              <w:rPr>
                <w:color w:val="000000"/>
                <w:kern w:val="0"/>
                <w:sz w:val="24"/>
                <w:szCs w:val="24"/>
              </w:rPr>
            </w:pPr>
            <w:r w:rsidRPr="00D53FA2">
              <w:rPr>
                <w:color w:val="000000"/>
                <w:kern w:val="0"/>
                <w:sz w:val="24"/>
                <w:szCs w:val="24"/>
              </w:rPr>
              <w:t>0.25</w:t>
            </w:r>
          </w:p>
        </w:tc>
        <w:tc>
          <w:tcPr>
            <w:tcW w:w="932"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400" w:lineRule="exact"/>
              <w:rPr>
                <w:rFonts w:ascii="宋体" w:hAnsi="宋体" w:cs="宋体"/>
                <w:color w:val="000000"/>
                <w:kern w:val="0"/>
                <w:sz w:val="24"/>
                <w:szCs w:val="24"/>
              </w:rPr>
            </w:pPr>
          </w:p>
        </w:tc>
      </w:tr>
      <w:tr w:rsidR="007D6B7D" w:rsidRPr="00D53FA2" w:rsidTr="003C55B1">
        <w:trPr>
          <w:trHeight w:val="630"/>
          <w:jc w:val="center"/>
        </w:trPr>
        <w:tc>
          <w:tcPr>
            <w:tcW w:w="5454"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tabs>
                <w:tab w:val="left" w:pos="1080"/>
              </w:tabs>
              <w:spacing w:line="300" w:lineRule="exact"/>
              <w:rPr>
                <w:szCs w:val="24"/>
              </w:rPr>
            </w:pPr>
            <w:r w:rsidRPr="00D53FA2">
              <w:rPr>
                <w:szCs w:val="24"/>
              </w:rPr>
              <w:t>(4)</w:t>
            </w:r>
            <w:r w:rsidRPr="00D53FA2">
              <w:rPr>
                <w:rFonts w:hint="eastAsia"/>
                <w:szCs w:val="24"/>
              </w:rPr>
              <w:t>综合能力（权重为</w:t>
            </w:r>
            <w:r w:rsidRPr="00D53FA2">
              <w:rPr>
                <w:szCs w:val="24"/>
              </w:rPr>
              <w:t>15</w:t>
            </w:r>
            <w:r w:rsidRPr="00D53FA2">
              <w:rPr>
                <w:rFonts w:hint="eastAsia"/>
                <w:szCs w:val="24"/>
              </w:rPr>
              <w:t>％）</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综合运用知识的能力</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调查研究的能力</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分析问题和解决问题的能力</w:t>
            </w:r>
          </w:p>
          <w:p w:rsidR="007D6B7D" w:rsidRPr="00D53FA2" w:rsidRDefault="007D6B7D" w:rsidP="003C55B1">
            <w:pPr>
              <w:tabs>
                <w:tab w:val="left" w:pos="1080"/>
              </w:tabs>
              <w:spacing w:line="300" w:lineRule="exact"/>
              <w:rPr>
                <w:szCs w:val="24"/>
              </w:rPr>
            </w:pPr>
            <w:r w:rsidRPr="00D53FA2">
              <w:rPr>
                <w:rFonts w:ascii="宋体" w:hint="eastAsia"/>
                <w:szCs w:val="24"/>
              </w:rPr>
              <w:t xml:space="preserve">※ </w:t>
            </w:r>
            <w:r w:rsidRPr="00D53FA2">
              <w:rPr>
                <w:rFonts w:hint="eastAsia"/>
                <w:szCs w:val="24"/>
              </w:rPr>
              <w:t>独立工作的能力</w:t>
            </w:r>
          </w:p>
        </w:tc>
        <w:tc>
          <w:tcPr>
            <w:tcW w:w="1663"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320" w:lineRule="exact"/>
              <w:rPr>
                <w:rFonts w:ascii="宋体" w:hAnsi="宋体" w:cs="宋体"/>
                <w:color w:val="000000"/>
                <w:kern w:val="0"/>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320" w:lineRule="exact"/>
              <w:jc w:val="center"/>
              <w:rPr>
                <w:color w:val="000000"/>
                <w:kern w:val="0"/>
                <w:sz w:val="24"/>
                <w:szCs w:val="24"/>
              </w:rPr>
            </w:pPr>
            <w:r w:rsidRPr="00D53FA2">
              <w:rPr>
                <w:color w:val="000000"/>
                <w:kern w:val="0"/>
                <w:sz w:val="24"/>
                <w:szCs w:val="24"/>
              </w:rPr>
              <w:t>0.15</w:t>
            </w:r>
          </w:p>
        </w:tc>
        <w:tc>
          <w:tcPr>
            <w:tcW w:w="932"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400" w:lineRule="exact"/>
              <w:rPr>
                <w:rFonts w:ascii="宋体" w:hAnsi="宋体" w:cs="宋体"/>
                <w:color w:val="000000"/>
                <w:kern w:val="0"/>
                <w:sz w:val="24"/>
                <w:szCs w:val="24"/>
              </w:rPr>
            </w:pPr>
          </w:p>
        </w:tc>
      </w:tr>
      <w:tr w:rsidR="007D6B7D" w:rsidRPr="00D53FA2" w:rsidTr="003C55B1">
        <w:trPr>
          <w:trHeight w:val="630"/>
          <w:jc w:val="center"/>
        </w:trPr>
        <w:tc>
          <w:tcPr>
            <w:tcW w:w="5454"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tabs>
                <w:tab w:val="left" w:pos="1080"/>
              </w:tabs>
              <w:spacing w:line="300" w:lineRule="exact"/>
              <w:rPr>
                <w:szCs w:val="24"/>
              </w:rPr>
            </w:pPr>
            <w:r w:rsidRPr="00D53FA2">
              <w:rPr>
                <w:szCs w:val="24"/>
              </w:rPr>
              <w:t>(5)</w:t>
            </w:r>
            <w:r w:rsidRPr="00D53FA2">
              <w:rPr>
                <w:rFonts w:hint="eastAsia"/>
                <w:szCs w:val="24"/>
              </w:rPr>
              <w:t>写作能力（权重为</w:t>
            </w:r>
            <w:r w:rsidRPr="00D53FA2">
              <w:rPr>
                <w:szCs w:val="24"/>
              </w:rPr>
              <w:t>15</w:t>
            </w:r>
            <w:r w:rsidRPr="00D53FA2">
              <w:rPr>
                <w:rFonts w:hint="eastAsia"/>
                <w:szCs w:val="24"/>
              </w:rPr>
              <w:t>％）</w:t>
            </w:r>
          </w:p>
          <w:p w:rsidR="007D6B7D" w:rsidRPr="00D53FA2" w:rsidRDefault="007D6B7D" w:rsidP="003C55B1">
            <w:pPr>
              <w:tabs>
                <w:tab w:val="left" w:pos="1080"/>
              </w:tabs>
              <w:spacing w:line="300" w:lineRule="exact"/>
              <w:rPr>
                <w:rFonts w:ascii="宋体"/>
                <w:szCs w:val="24"/>
              </w:rPr>
            </w:pPr>
            <w:r w:rsidRPr="00D53FA2">
              <w:rPr>
                <w:rFonts w:ascii="宋体" w:hint="eastAsia"/>
                <w:szCs w:val="24"/>
              </w:rPr>
              <w:t>※ 问题提炼准确，界定清晰</w:t>
            </w:r>
          </w:p>
          <w:p w:rsidR="007D6B7D" w:rsidRPr="00D53FA2" w:rsidRDefault="007D6B7D" w:rsidP="003C55B1">
            <w:pPr>
              <w:tabs>
                <w:tab w:val="left" w:pos="1080"/>
              </w:tabs>
              <w:spacing w:line="300" w:lineRule="exact"/>
              <w:rPr>
                <w:szCs w:val="24"/>
              </w:rPr>
            </w:pPr>
            <w:r w:rsidRPr="00D53FA2">
              <w:rPr>
                <w:rFonts w:ascii="宋体" w:hint="eastAsia"/>
                <w:szCs w:val="24"/>
              </w:rPr>
              <w:t>※ 论文</w:t>
            </w:r>
            <w:r w:rsidRPr="00D53FA2">
              <w:rPr>
                <w:rFonts w:hint="eastAsia"/>
                <w:szCs w:val="24"/>
              </w:rPr>
              <w:t>逻辑严谨，结构合理</w:t>
            </w:r>
          </w:p>
          <w:p w:rsidR="007D6B7D" w:rsidRPr="00D53FA2" w:rsidRDefault="007D6B7D" w:rsidP="003C55B1">
            <w:pPr>
              <w:spacing w:line="300" w:lineRule="exact"/>
              <w:rPr>
                <w:szCs w:val="24"/>
              </w:rPr>
            </w:pPr>
            <w:r w:rsidRPr="00D53FA2">
              <w:rPr>
                <w:rFonts w:ascii="宋体" w:hint="eastAsia"/>
                <w:szCs w:val="24"/>
              </w:rPr>
              <w:t xml:space="preserve">※ </w:t>
            </w:r>
            <w:r w:rsidRPr="00D53FA2">
              <w:rPr>
                <w:rFonts w:hint="eastAsia"/>
                <w:szCs w:val="24"/>
              </w:rPr>
              <w:t>文字通顺流畅，引用规范</w:t>
            </w:r>
          </w:p>
          <w:p w:rsidR="007D6B7D" w:rsidRPr="00D53FA2" w:rsidRDefault="007D6B7D" w:rsidP="003C55B1">
            <w:pPr>
              <w:spacing w:line="300" w:lineRule="exact"/>
              <w:rPr>
                <w:szCs w:val="24"/>
              </w:rPr>
            </w:pPr>
            <w:r w:rsidRPr="00D53FA2">
              <w:rPr>
                <w:rFonts w:ascii="宋体" w:hint="eastAsia"/>
                <w:szCs w:val="24"/>
              </w:rPr>
              <w:t xml:space="preserve">※ </w:t>
            </w:r>
            <w:r w:rsidRPr="00D53FA2">
              <w:rPr>
                <w:rFonts w:hint="eastAsia"/>
                <w:szCs w:val="24"/>
              </w:rPr>
              <w:t>格式与体例符合学校要求</w:t>
            </w:r>
          </w:p>
        </w:tc>
        <w:tc>
          <w:tcPr>
            <w:tcW w:w="1663"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320" w:lineRule="exact"/>
              <w:rPr>
                <w:rFonts w:ascii="宋体" w:hAnsi="宋体" w:cs="宋体"/>
                <w:color w:val="000000"/>
                <w:kern w:val="0"/>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320" w:lineRule="exact"/>
              <w:jc w:val="center"/>
              <w:rPr>
                <w:color w:val="000000"/>
                <w:kern w:val="0"/>
                <w:sz w:val="24"/>
                <w:szCs w:val="24"/>
              </w:rPr>
            </w:pPr>
            <w:r w:rsidRPr="00D53FA2">
              <w:rPr>
                <w:color w:val="000000"/>
                <w:kern w:val="0"/>
                <w:sz w:val="24"/>
                <w:szCs w:val="24"/>
              </w:rPr>
              <w:t>0.15</w:t>
            </w:r>
          </w:p>
        </w:tc>
        <w:tc>
          <w:tcPr>
            <w:tcW w:w="932"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400" w:lineRule="exact"/>
              <w:rPr>
                <w:rFonts w:ascii="宋体" w:hAnsi="宋体" w:cs="宋体"/>
                <w:color w:val="000000"/>
                <w:kern w:val="0"/>
                <w:sz w:val="24"/>
                <w:szCs w:val="24"/>
              </w:rPr>
            </w:pPr>
          </w:p>
        </w:tc>
      </w:tr>
      <w:tr w:rsidR="007D6B7D" w:rsidRPr="00D53FA2" w:rsidTr="003C55B1">
        <w:trPr>
          <w:trHeight w:val="409"/>
          <w:jc w:val="center"/>
        </w:trPr>
        <w:tc>
          <w:tcPr>
            <w:tcW w:w="8353" w:type="dxa"/>
            <w:gridSpan w:val="3"/>
            <w:tcBorders>
              <w:top w:val="single" w:sz="4" w:space="0" w:color="auto"/>
              <w:left w:val="single" w:sz="4" w:space="0" w:color="auto"/>
              <w:bottom w:val="single" w:sz="4" w:space="0" w:color="auto"/>
              <w:right w:val="single" w:sz="4" w:space="0" w:color="auto"/>
            </w:tcBorders>
            <w:vAlign w:val="center"/>
            <w:hideMark/>
          </w:tcPr>
          <w:p w:rsidR="007D6B7D" w:rsidRPr="00D53FA2" w:rsidRDefault="007D6B7D" w:rsidP="003C55B1">
            <w:pPr>
              <w:widowControl/>
              <w:spacing w:line="320" w:lineRule="exact"/>
              <w:rPr>
                <w:color w:val="000000"/>
                <w:kern w:val="0"/>
                <w:sz w:val="24"/>
                <w:szCs w:val="24"/>
              </w:rPr>
            </w:pPr>
            <w:r w:rsidRPr="00D53FA2">
              <w:rPr>
                <w:rFonts w:hint="eastAsia"/>
                <w:szCs w:val="24"/>
              </w:rPr>
              <w:t>论文加权总分：</w:t>
            </w:r>
          </w:p>
        </w:tc>
        <w:tc>
          <w:tcPr>
            <w:tcW w:w="932" w:type="dxa"/>
            <w:tcBorders>
              <w:top w:val="single" w:sz="4" w:space="0" w:color="auto"/>
              <w:left w:val="single" w:sz="4" w:space="0" w:color="auto"/>
              <w:bottom w:val="single" w:sz="4" w:space="0" w:color="auto"/>
              <w:right w:val="single" w:sz="4" w:space="0" w:color="auto"/>
            </w:tcBorders>
            <w:vAlign w:val="center"/>
          </w:tcPr>
          <w:p w:rsidR="007D6B7D" w:rsidRPr="00D53FA2" w:rsidRDefault="007D6B7D" w:rsidP="003C55B1">
            <w:pPr>
              <w:widowControl/>
              <w:spacing w:line="400" w:lineRule="exact"/>
              <w:rPr>
                <w:rFonts w:ascii="宋体" w:hAnsi="宋体" w:cs="宋体"/>
                <w:color w:val="000000"/>
                <w:kern w:val="0"/>
                <w:sz w:val="24"/>
                <w:szCs w:val="24"/>
              </w:rPr>
            </w:pPr>
          </w:p>
        </w:tc>
      </w:tr>
    </w:tbl>
    <w:p w:rsidR="007D6B7D" w:rsidRPr="00D53FA2" w:rsidRDefault="007D6B7D" w:rsidP="007D6B7D">
      <w:pPr>
        <w:keepNext/>
        <w:keepLines/>
        <w:spacing w:line="570" w:lineRule="exact"/>
        <w:ind w:firstLineChars="196" w:firstLine="588"/>
        <w:outlineLvl w:val="0"/>
        <w:rPr>
          <w:rFonts w:ascii="黑体" w:eastAsia="黑体"/>
          <w:bCs/>
          <w:kern w:val="44"/>
          <w:sz w:val="30"/>
          <w:szCs w:val="30"/>
        </w:rPr>
      </w:pPr>
      <w:r w:rsidRPr="00D53FA2">
        <w:rPr>
          <w:rFonts w:ascii="黑体" w:eastAsia="黑体" w:hint="eastAsia"/>
          <w:bCs/>
          <w:kern w:val="44"/>
          <w:sz w:val="30"/>
          <w:szCs w:val="30"/>
        </w:rPr>
        <w:t>八、学位论文答辩</w:t>
      </w:r>
    </w:p>
    <w:p w:rsidR="007D6B7D" w:rsidRPr="00D53FA2" w:rsidRDefault="007D6B7D" w:rsidP="007D6B7D">
      <w:pPr>
        <w:widowControl/>
        <w:spacing w:line="57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1．MBA研究生完成个人培养计划中规定的课程学习和学位论文工作，经指导教师同意后，可提出答辩申请。</w:t>
      </w:r>
    </w:p>
    <w:p w:rsidR="007D6B7D" w:rsidRPr="00D53FA2" w:rsidRDefault="007D6B7D" w:rsidP="007D6B7D">
      <w:pPr>
        <w:widowControl/>
        <w:spacing w:line="57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2．经论文评阅专家审查同意答辩的论文，由学院学位</w:t>
      </w:r>
      <w:proofErr w:type="gramStart"/>
      <w:r w:rsidRPr="00D53FA2">
        <w:rPr>
          <w:rFonts w:ascii="仿宋_GB2312" w:eastAsia="仿宋_GB2312" w:hint="eastAsia"/>
          <w:color w:val="333333"/>
          <w:kern w:val="0"/>
          <w:sz w:val="30"/>
          <w:szCs w:val="30"/>
        </w:rPr>
        <w:t>评定分</w:t>
      </w:r>
      <w:proofErr w:type="gramEnd"/>
      <w:r w:rsidRPr="00D53FA2">
        <w:rPr>
          <w:rFonts w:ascii="仿宋_GB2312" w:eastAsia="仿宋_GB2312" w:hint="eastAsia"/>
          <w:color w:val="333333"/>
          <w:kern w:val="0"/>
          <w:sz w:val="30"/>
          <w:szCs w:val="30"/>
        </w:rPr>
        <w:t>委员会安排论文答辩。</w:t>
      </w:r>
    </w:p>
    <w:p w:rsidR="007D6B7D" w:rsidRPr="00D53FA2" w:rsidRDefault="007D6B7D" w:rsidP="007D6B7D">
      <w:pPr>
        <w:widowControl/>
        <w:spacing w:line="57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3．从学位论文定稿到组织答辩应至少留有</w:t>
      </w:r>
      <w:r w:rsidRPr="00D53FA2">
        <w:rPr>
          <w:rFonts w:ascii="仿宋_GB2312" w:eastAsia="仿宋_GB2312" w:hAnsi="宋体" w:hint="eastAsia"/>
          <w:color w:val="333333"/>
          <w:kern w:val="0"/>
          <w:sz w:val="30"/>
          <w:szCs w:val="30"/>
        </w:rPr>
        <w:t>1．</w:t>
      </w:r>
      <w:r w:rsidRPr="00D53FA2">
        <w:rPr>
          <w:rFonts w:ascii="仿宋_GB2312" w:eastAsia="仿宋_GB2312" w:hint="eastAsia"/>
          <w:color w:val="333333"/>
          <w:kern w:val="0"/>
          <w:sz w:val="30"/>
          <w:szCs w:val="30"/>
        </w:rPr>
        <w:t>5月的时间，论文至少在答辩之前一周送达答辩委员会委员。</w:t>
      </w:r>
    </w:p>
    <w:p w:rsidR="007D6B7D" w:rsidRPr="00D53FA2" w:rsidRDefault="007D6B7D" w:rsidP="007D6B7D">
      <w:pPr>
        <w:widowControl/>
        <w:spacing w:line="570" w:lineRule="exact"/>
        <w:ind w:firstLineChars="200" w:firstLine="600"/>
        <w:rPr>
          <w:rFonts w:ascii="仿宋_GB2312" w:eastAsia="仿宋_GB2312" w:hAnsi="宋体" w:cs="宋体"/>
          <w:color w:val="000000"/>
          <w:kern w:val="0"/>
          <w:sz w:val="30"/>
          <w:szCs w:val="30"/>
        </w:rPr>
      </w:pPr>
      <w:r w:rsidRPr="00D53FA2">
        <w:rPr>
          <w:rFonts w:ascii="仿宋_GB2312" w:eastAsia="仿宋_GB2312" w:hint="eastAsia"/>
          <w:color w:val="333333"/>
          <w:kern w:val="0"/>
          <w:sz w:val="30"/>
          <w:szCs w:val="30"/>
        </w:rPr>
        <w:t>4．答辩委员会一般由5名具有高级专业技术职称的专家组成（含校外专家一名），设主席1名，主持论文答辩工作。同时确定1名答辩秘书，协助答辩委员会工作。</w:t>
      </w:r>
      <w:r w:rsidRPr="00D53FA2">
        <w:rPr>
          <w:rFonts w:ascii="仿宋_GB2312" w:eastAsia="仿宋_GB2312" w:hAnsi="宋体" w:cs="宋体" w:hint="eastAsia"/>
          <w:color w:val="000000"/>
          <w:kern w:val="0"/>
          <w:sz w:val="30"/>
          <w:szCs w:val="30"/>
        </w:rPr>
        <w:t>答辩主席及委员对答辩的过程及结果拥有解释权。</w:t>
      </w:r>
    </w:p>
    <w:p w:rsidR="007D6B7D" w:rsidRPr="00D53FA2" w:rsidRDefault="007D6B7D" w:rsidP="007D6B7D">
      <w:pPr>
        <w:widowControl/>
        <w:spacing w:line="57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lastRenderedPageBreak/>
        <w:t>5．答辩委员会成员必须坚持实事求是的精神，发扬学术民主，按照“坚持标准、保证质量、公正合理”的原则执行答辩工作。答辩工作应公开举行（涉密或保密的学位论文答辩除外）。答辩委员会根据答辩情况，就论文是否合格和是否建议授予学位做出决议。决议采取无记名投票方式，经全体成员三分之二以上（含三分之二）同意，答辩才算通过。</w:t>
      </w:r>
    </w:p>
    <w:p w:rsidR="007D6B7D" w:rsidRPr="00D53FA2" w:rsidRDefault="007D6B7D" w:rsidP="007D6B7D">
      <w:pPr>
        <w:widowControl/>
        <w:spacing w:line="56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6．学位论文答辩未通过者，经答辩委员会全体成员过半数同意，可在六个月内对论文修改补充后，再次申请答辩，仍不通过者，作结业处理。</w:t>
      </w:r>
    </w:p>
    <w:p w:rsidR="007D6B7D" w:rsidRPr="00D53FA2" w:rsidRDefault="007D6B7D" w:rsidP="007D6B7D">
      <w:pPr>
        <w:widowControl/>
        <w:spacing w:line="56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7．需要提前或延期答辩的学生必须在学校规定的期限内提出书面申请报告，经导师、学院和研究生院同意后，方可实施。</w:t>
      </w:r>
    </w:p>
    <w:p w:rsidR="007D6B7D" w:rsidRPr="00D53FA2" w:rsidRDefault="007D6B7D" w:rsidP="007D6B7D">
      <w:pPr>
        <w:keepNext/>
        <w:keepLines/>
        <w:spacing w:line="560" w:lineRule="exact"/>
        <w:ind w:firstLineChars="196" w:firstLine="588"/>
        <w:outlineLvl w:val="0"/>
        <w:rPr>
          <w:rFonts w:ascii="黑体" w:eastAsia="黑体"/>
          <w:bCs/>
          <w:kern w:val="44"/>
          <w:sz w:val="30"/>
          <w:szCs w:val="30"/>
        </w:rPr>
      </w:pPr>
      <w:r w:rsidRPr="00D53FA2">
        <w:rPr>
          <w:rFonts w:ascii="黑体" w:eastAsia="黑体" w:hint="eastAsia"/>
          <w:bCs/>
          <w:kern w:val="44"/>
          <w:sz w:val="30"/>
          <w:szCs w:val="30"/>
        </w:rPr>
        <w:t>九、学位论文答辩程序</w:t>
      </w:r>
    </w:p>
    <w:p w:rsidR="007D6B7D" w:rsidRPr="00D53FA2" w:rsidRDefault="007D6B7D" w:rsidP="007D6B7D">
      <w:pPr>
        <w:widowControl/>
        <w:spacing w:line="56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1．答辩委员会主席宣布开会；</w:t>
      </w:r>
    </w:p>
    <w:p w:rsidR="007D6B7D" w:rsidRPr="00D53FA2" w:rsidRDefault="007D6B7D" w:rsidP="007D6B7D">
      <w:pPr>
        <w:widowControl/>
        <w:spacing w:line="56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2．答辩人报告论文的主要内容，重点介绍具体的研究问题、主要观点、独创性工作，时间为30分钟左右；</w:t>
      </w:r>
    </w:p>
    <w:p w:rsidR="007D6B7D" w:rsidRPr="00D53FA2" w:rsidRDefault="007D6B7D" w:rsidP="007D6B7D">
      <w:pPr>
        <w:widowControl/>
        <w:spacing w:line="56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3．答辩人宣读《学位论文独创性声明》；</w:t>
      </w:r>
    </w:p>
    <w:p w:rsidR="007D6B7D" w:rsidRPr="00D53FA2" w:rsidRDefault="007D6B7D" w:rsidP="007D6B7D">
      <w:pPr>
        <w:widowControl/>
        <w:spacing w:line="56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4．委员和来宾提问，答辩人回答问题；</w:t>
      </w:r>
    </w:p>
    <w:p w:rsidR="007D6B7D" w:rsidRPr="00D53FA2" w:rsidRDefault="007D6B7D" w:rsidP="007D6B7D">
      <w:pPr>
        <w:widowControl/>
        <w:spacing w:line="56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5．答辩委员会举行会议，其他人暂时休会回避。会议程序如下：</w:t>
      </w:r>
    </w:p>
    <w:p w:rsidR="007D6B7D" w:rsidRPr="00D53FA2" w:rsidRDefault="007D6B7D" w:rsidP="007D6B7D">
      <w:pPr>
        <w:widowControl/>
        <w:spacing w:line="56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（1）宣读导师和评阅人的学术评语；</w:t>
      </w:r>
    </w:p>
    <w:p w:rsidR="007D6B7D" w:rsidRPr="00D53FA2" w:rsidRDefault="007D6B7D" w:rsidP="007D6B7D">
      <w:pPr>
        <w:widowControl/>
        <w:spacing w:line="560" w:lineRule="exact"/>
        <w:ind w:firstLineChars="200" w:firstLine="600"/>
        <w:rPr>
          <w:rFonts w:ascii="仿宋_GB2312" w:eastAsia="仿宋_GB2312"/>
          <w:color w:val="333333"/>
          <w:kern w:val="0"/>
          <w:sz w:val="30"/>
          <w:szCs w:val="30"/>
        </w:rPr>
      </w:pPr>
      <w:r w:rsidRPr="00D53FA2">
        <w:rPr>
          <w:rFonts w:ascii="仿宋_GB2312" w:eastAsia="仿宋_GB2312" w:hint="eastAsia"/>
          <w:color w:val="333333"/>
          <w:kern w:val="0"/>
          <w:sz w:val="30"/>
          <w:szCs w:val="30"/>
        </w:rPr>
        <w:t>（2）对论文及论文答辩进行评议，以无记名投票方式对论文是否合格和建议是否授予学位进行表决；</w:t>
      </w:r>
    </w:p>
    <w:p w:rsidR="007D6B7D" w:rsidRPr="00D53FA2" w:rsidRDefault="007D6B7D" w:rsidP="007D6B7D">
      <w:pPr>
        <w:widowControl/>
        <w:spacing w:line="56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（3）讨论通过答辩委员会决议书；</w:t>
      </w:r>
    </w:p>
    <w:p w:rsidR="007D6B7D" w:rsidRPr="00D53FA2" w:rsidRDefault="007D6B7D" w:rsidP="007D6B7D">
      <w:pPr>
        <w:widowControl/>
        <w:spacing w:line="56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lastRenderedPageBreak/>
        <w:t>6．复会，答辩委员会主席向答辩人宣布答辩委员会决议和表决结果；</w:t>
      </w:r>
    </w:p>
    <w:p w:rsidR="007D6B7D" w:rsidRPr="00D53FA2" w:rsidRDefault="007D6B7D" w:rsidP="007D6B7D">
      <w:pPr>
        <w:widowControl/>
        <w:spacing w:line="560" w:lineRule="exact"/>
        <w:ind w:firstLineChars="200" w:firstLine="600"/>
        <w:jc w:val="left"/>
        <w:rPr>
          <w:rFonts w:ascii="仿宋_GB2312" w:eastAsia="仿宋_GB2312"/>
          <w:color w:val="333333"/>
          <w:kern w:val="0"/>
          <w:sz w:val="30"/>
          <w:szCs w:val="30"/>
        </w:rPr>
      </w:pPr>
      <w:r w:rsidRPr="00D53FA2">
        <w:rPr>
          <w:rFonts w:ascii="仿宋_GB2312" w:eastAsia="仿宋_GB2312" w:hint="eastAsia"/>
          <w:color w:val="333333"/>
          <w:kern w:val="0"/>
          <w:sz w:val="30"/>
          <w:szCs w:val="30"/>
        </w:rPr>
        <w:t>7．答辩会结束。</w:t>
      </w:r>
    </w:p>
    <w:p w:rsidR="007D6B7D" w:rsidRDefault="007D6B7D" w:rsidP="007D6B7D"/>
    <w:p w:rsidR="007D6B7D" w:rsidRPr="00BA127B" w:rsidRDefault="007D6B7D" w:rsidP="007D6B7D"/>
    <w:p w:rsidR="00E02707" w:rsidRDefault="00E02707">
      <w:bookmarkStart w:id="0" w:name="_GoBack"/>
      <w:bookmarkEnd w:id="0"/>
    </w:p>
    <w:sectPr w:rsidR="00E02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576"/>
    <w:multiLevelType w:val="hybridMultilevel"/>
    <w:tmpl w:val="592C7CF6"/>
    <w:lvl w:ilvl="0" w:tplc="AB9622A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14780547"/>
    <w:multiLevelType w:val="hybridMultilevel"/>
    <w:tmpl w:val="D13445C8"/>
    <w:lvl w:ilvl="0" w:tplc="AB9622A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371D1261"/>
    <w:multiLevelType w:val="hybridMultilevel"/>
    <w:tmpl w:val="25E62BCA"/>
    <w:lvl w:ilvl="0" w:tplc="AB9622A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7C8956F4"/>
    <w:multiLevelType w:val="hybridMultilevel"/>
    <w:tmpl w:val="DA685F28"/>
    <w:lvl w:ilvl="0" w:tplc="AB9622A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7D"/>
    <w:rsid w:val="007D6B7D"/>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B7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B7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2015-09-17T03:38:00Z</dcterms:created>
  <dcterms:modified xsi:type="dcterms:W3CDTF">2015-09-17T03:39:00Z</dcterms:modified>
</cp:coreProperties>
</file>